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BF223" w14:textId="4C49EA7A" w:rsidR="00445C99" w:rsidRPr="00A27BC7" w:rsidRDefault="0040197E" w:rsidP="00445C99">
      <w:pPr>
        <w:jc w:val="center"/>
      </w:pPr>
      <w:r w:rsidRPr="00A27BC7">
        <w:rPr>
          <w:lang w:val="en-CA"/>
        </w:rPr>
        <w:fldChar w:fldCharType="begin"/>
      </w:r>
      <w:r w:rsidR="00445C99" w:rsidRPr="00A27BC7">
        <w:rPr>
          <w:lang w:val="en-CA"/>
        </w:rPr>
        <w:instrText xml:space="preserve"> SEQ CHAPTER \h \r 1</w:instrText>
      </w:r>
      <w:r w:rsidRPr="00A27BC7">
        <w:rPr>
          <w:lang w:val="en-CA"/>
        </w:rPr>
        <w:fldChar w:fldCharType="end"/>
      </w:r>
      <w:r w:rsidR="00445C99" w:rsidRPr="00A27BC7">
        <w:rPr>
          <w:b/>
          <w:bCs/>
        </w:rPr>
        <w:t xml:space="preserve">PUC DOCKET NO. </w:t>
      </w:r>
      <w:r w:rsidR="002751A5">
        <w:rPr>
          <w:b/>
          <w:bCs/>
        </w:rPr>
        <w:t>48769</w:t>
      </w:r>
    </w:p>
    <w:p w14:paraId="6C950001" w14:textId="77777777" w:rsidR="00445C99" w:rsidRPr="00A27BC7" w:rsidRDefault="00445C99" w:rsidP="00445C99"/>
    <w:tbl>
      <w:tblPr>
        <w:tblW w:w="0" w:type="auto"/>
        <w:tblLayout w:type="fixed"/>
        <w:tblCellMar>
          <w:left w:w="120" w:type="dxa"/>
          <w:right w:w="120" w:type="dxa"/>
        </w:tblCellMar>
        <w:tblLook w:val="0000" w:firstRow="0" w:lastRow="0" w:firstColumn="0" w:lastColumn="0" w:noHBand="0" w:noVBand="0"/>
      </w:tblPr>
      <w:tblGrid>
        <w:gridCol w:w="4680"/>
        <w:gridCol w:w="270"/>
        <w:gridCol w:w="4410"/>
      </w:tblGrid>
      <w:tr w:rsidR="00445C99" w:rsidRPr="00A27BC7" w14:paraId="073E1F62" w14:textId="77777777" w:rsidTr="00752D37">
        <w:trPr>
          <w:cantSplit/>
        </w:trPr>
        <w:tc>
          <w:tcPr>
            <w:tcW w:w="4680" w:type="dxa"/>
            <w:tcBorders>
              <w:top w:val="nil"/>
              <w:left w:val="nil"/>
              <w:bottom w:val="nil"/>
              <w:right w:val="nil"/>
            </w:tcBorders>
          </w:tcPr>
          <w:p w14:paraId="2B2E17A8" w14:textId="2F7C7CA9" w:rsidR="00445C99" w:rsidRPr="00A27BC7" w:rsidRDefault="00445C99" w:rsidP="00752D37">
            <w:pPr>
              <w:spacing w:before="120" w:after="57"/>
            </w:pPr>
            <w:r w:rsidRPr="00A27BC7">
              <w:rPr>
                <w:b/>
                <w:bCs/>
              </w:rPr>
              <w:t>APPLICATION OF AQUA UTILITIES, INC.</w:t>
            </w:r>
            <w:r w:rsidR="002751A5">
              <w:rPr>
                <w:b/>
                <w:bCs/>
              </w:rPr>
              <w:t xml:space="preserve">, AQUA DEVELOPMENT, INC., </w:t>
            </w:r>
            <w:r w:rsidRPr="00A27BC7">
              <w:rPr>
                <w:b/>
                <w:bCs/>
              </w:rPr>
              <w:t xml:space="preserve">AND AQUA TEXAS, INC. FOR SALE, TRANSFER, OR MERGER OF FACILITIES AND </w:t>
            </w:r>
            <w:r w:rsidR="002751A5">
              <w:rPr>
                <w:b/>
                <w:bCs/>
              </w:rPr>
              <w:t xml:space="preserve">CERTIFICATE RIGHTS </w:t>
            </w:r>
            <w:r w:rsidRPr="00A27BC7">
              <w:rPr>
                <w:b/>
                <w:bCs/>
              </w:rPr>
              <w:t xml:space="preserve">IN </w:t>
            </w:r>
            <w:r w:rsidR="002751A5">
              <w:rPr>
                <w:b/>
                <w:bCs/>
              </w:rPr>
              <w:t>BANDERA, BASTROP, BEXAR, BLANCO, BURNET, COMAL, GILLESPIE, HAYS, KENDALL, KERR, KIMBLE, LIVE OAK, LLANO,</w:t>
            </w:r>
            <w:r w:rsidR="00752D37">
              <w:rPr>
                <w:b/>
                <w:bCs/>
              </w:rPr>
              <w:t xml:space="preserve"> </w:t>
            </w:r>
            <w:r w:rsidR="002751A5">
              <w:rPr>
                <w:b/>
                <w:bCs/>
              </w:rPr>
              <w:t>MEDINA, NUECES, TRAVIS, WILLIAMSON, AND WILSON COUNTIES</w:t>
            </w:r>
          </w:p>
        </w:tc>
        <w:tc>
          <w:tcPr>
            <w:tcW w:w="270" w:type="dxa"/>
            <w:tcBorders>
              <w:top w:val="nil"/>
              <w:left w:val="nil"/>
              <w:bottom w:val="nil"/>
              <w:right w:val="nil"/>
            </w:tcBorders>
          </w:tcPr>
          <w:p w14:paraId="224E5416" w14:textId="77777777" w:rsidR="00445C99" w:rsidRPr="00A27BC7" w:rsidRDefault="00445C99" w:rsidP="009377AE">
            <w:pPr>
              <w:spacing w:before="120"/>
              <w:rPr>
                <w:b/>
                <w:bCs/>
              </w:rPr>
            </w:pPr>
            <w:r w:rsidRPr="00A27BC7">
              <w:rPr>
                <w:b/>
                <w:bCs/>
              </w:rPr>
              <w:t>§</w:t>
            </w:r>
          </w:p>
          <w:p w14:paraId="31FC917B" w14:textId="77777777" w:rsidR="00445C99" w:rsidRPr="00A27BC7" w:rsidRDefault="00445C99" w:rsidP="009377AE">
            <w:pPr>
              <w:rPr>
                <w:b/>
                <w:bCs/>
              </w:rPr>
            </w:pPr>
            <w:r w:rsidRPr="00A27BC7">
              <w:rPr>
                <w:b/>
                <w:bCs/>
              </w:rPr>
              <w:t>§</w:t>
            </w:r>
          </w:p>
          <w:p w14:paraId="4165EC15" w14:textId="77777777" w:rsidR="00445C99" w:rsidRPr="00A27BC7" w:rsidRDefault="00445C99" w:rsidP="009377AE">
            <w:pPr>
              <w:rPr>
                <w:b/>
                <w:bCs/>
              </w:rPr>
            </w:pPr>
            <w:r w:rsidRPr="00A27BC7">
              <w:rPr>
                <w:b/>
                <w:bCs/>
              </w:rPr>
              <w:t>§</w:t>
            </w:r>
          </w:p>
          <w:p w14:paraId="7E1EB7A5" w14:textId="77777777" w:rsidR="00445C99" w:rsidRPr="00A27BC7" w:rsidRDefault="00445C99" w:rsidP="009377AE">
            <w:pPr>
              <w:rPr>
                <w:b/>
                <w:bCs/>
              </w:rPr>
            </w:pPr>
            <w:r w:rsidRPr="00A27BC7">
              <w:rPr>
                <w:b/>
                <w:bCs/>
              </w:rPr>
              <w:t>§</w:t>
            </w:r>
          </w:p>
          <w:p w14:paraId="7B7822DC" w14:textId="77777777" w:rsidR="00445C99" w:rsidRPr="00A27BC7" w:rsidRDefault="00445C99" w:rsidP="009377AE">
            <w:r w:rsidRPr="00A27BC7">
              <w:rPr>
                <w:b/>
                <w:bCs/>
              </w:rPr>
              <w:t>§</w:t>
            </w:r>
          </w:p>
          <w:p w14:paraId="4ADE3DBE" w14:textId="77777777" w:rsidR="00445C99" w:rsidRPr="00A27BC7" w:rsidRDefault="00445C99" w:rsidP="009377AE">
            <w:r w:rsidRPr="00A27BC7">
              <w:rPr>
                <w:b/>
                <w:bCs/>
              </w:rPr>
              <w:t>§</w:t>
            </w:r>
          </w:p>
          <w:p w14:paraId="4AF38A8C" w14:textId="77777777" w:rsidR="00445C99" w:rsidRPr="00A27BC7" w:rsidRDefault="00445C99" w:rsidP="009377AE">
            <w:r w:rsidRPr="00A27BC7">
              <w:rPr>
                <w:b/>
                <w:bCs/>
              </w:rPr>
              <w:t>§</w:t>
            </w:r>
          </w:p>
          <w:p w14:paraId="7C17059B" w14:textId="77777777" w:rsidR="00445C99" w:rsidRDefault="00445C99" w:rsidP="009377AE">
            <w:pPr>
              <w:rPr>
                <w:b/>
                <w:bCs/>
              </w:rPr>
            </w:pPr>
            <w:r w:rsidRPr="00A27BC7">
              <w:rPr>
                <w:b/>
                <w:bCs/>
              </w:rPr>
              <w:t>§</w:t>
            </w:r>
          </w:p>
          <w:p w14:paraId="2802CFE9" w14:textId="77777777" w:rsidR="002751A5" w:rsidRDefault="002751A5" w:rsidP="009377AE">
            <w:pPr>
              <w:rPr>
                <w:b/>
                <w:bCs/>
              </w:rPr>
            </w:pPr>
            <w:r>
              <w:rPr>
                <w:b/>
                <w:bCs/>
              </w:rPr>
              <w:t>§</w:t>
            </w:r>
          </w:p>
          <w:p w14:paraId="0EEEF4CA" w14:textId="77777777" w:rsidR="002751A5" w:rsidRDefault="002751A5" w:rsidP="009377AE">
            <w:pPr>
              <w:rPr>
                <w:b/>
                <w:bCs/>
              </w:rPr>
            </w:pPr>
            <w:r>
              <w:rPr>
                <w:b/>
                <w:bCs/>
              </w:rPr>
              <w:t>§</w:t>
            </w:r>
          </w:p>
          <w:p w14:paraId="0BC8852C" w14:textId="55E10406" w:rsidR="002751A5" w:rsidRPr="00A27BC7" w:rsidRDefault="002751A5" w:rsidP="009377AE">
            <w:r>
              <w:rPr>
                <w:b/>
                <w:bCs/>
              </w:rPr>
              <w:t>§</w:t>
            </w:r>
          </w:p>
          <w:p w14:paraId="1A3F08F7" w14:textId="77777777" w:rsidR="00445C99" w:rsidRPr="00A27BC7" w:rsidRDefault="00445C99" w:rsidP="009377AE">
            <w:pPr>
              <w:spacing w:after="57"/>
            </w:pPr>
            <w:r w:rsidRPr="00A27BC7">
              <w:rPr>
                <w:b/>
                <w:bCs/>
              </w:rPr>
              <w:t>§</w:t>
            </w:r>
          </w:p>
        </w:tc>
        <w:tc>
          <w:tcPr>
            <w:tcW w:w="4410" w:type="dxa"/>
            <w:tcBorders>
              <w:top w:val="nil"/>
              <w:left w:val="nil"/>
              <w:bottom w:val="nil"/>
              <w:right w:val="nil"/>
            </w:tcBorders>
          </w:tcPr>
          <w:p w14:paraId="7F47B6BB" w14:textId="77777777" w:rsidR="00445C99" w:rsidRPr="00A27BC7" w:rsidRDefault="00445C99" w:rsidP="009377AE">
            <w:pPr>
              <w:spacing w:before="120"/>
              <w:jc w:val="center"/>
              <w:rPr>
                <w:b/>
                <w:bCs/>
              </w:rPr>
            </w:pPr>
            <w:r w:rsidRPr="00A27BC7">
              <w:rPr>
                <w:b/>
                <w:bCs/>
              </w:rPr>
              <w:t>PUBLIC UTILITY COMMISSION</w:t>
            </w:r>
          </w:p>
          <w:p w14:paraId="7D3A1D50" w14:textId="77777777" w:rsidR="00445C99" w:rsidRPr="00A27BC7" w:rsidRDefault="00445C99" w:rsidP="009377AE">
            <w:pPr>
              <w:jc w:val="center"/>
              <w:rPr>
                <w:b/>
                <w:bCs/>
              </w:rPr>
            </w:pPr>
          </w:p>
          <w:p w14:paraId="39839028" w14:textId="77777777" w:rsidR="00445C99" w:rsidRPr="00A27BC7" w:rsidRDefault="00445C99" w:rsidP="009377AE">
            <w:pPr>
              <w:spacing w:after="57"/>
              <w:jc w:val="center"/>
            </w:pPr>
            <w:r w:rsidRPr="00A27BC7">
              <w:rPr>
                <w:b/>
                <w:bCs/>
              </w:rPr>
              <w:t>OF TEXAS</w:t>
            </w:r>
          </w:p>
        </w:tc>
      </w:tr>
    </w:tbl>
    <w:p w14:paraId="7546A5B3" w14:textId="26A9A9BA" w:rsidR="00BF1DCF" w:rsidRDefault="00BF1DCF">
      <w:pPr>
        <w:widowControl/>
        <w:jc w:val="center"/>
      </w:pPr>
    </w:p>
    <w:p w14:paraId="324FBF96" w14:textId="139CF4B3" w:rsidR="00BF1DCF" w:rsidRDefault="00BF1DCF">
      <w:pPr>
        <w:widowControl/>
        <w:jc w:val="center"/>
      </w:pPr>
      <w:r>
        <w:rPr>
          <w:b/>
          <w:bCs/>
        </w:rPr>
        <w:t xml:space="preserve"> </w:t>
      </w:r>
      <w:r w:rsidR="002751A5">
        <w:rPr>
          <w:b/>
          <w:bCs/>
        </w:rPr>
        <w:t>PROPOSED ORDER</w:t>
      </w:r>
      <w:r w:rsidR="0080588C">
        <w:rPr>
          <w:b/>
          <w:bCs/>
        </w:rPr>
        <w:t xml:space="preserve"> APPROVING SALE/TRANSFER TO PROCEED</w:t>
      </w:r>
    </w:p>
    <w:p w14:paraId="3875A533" w14:textId="77777777" w:rsidR="00BF1DCF" w:rsidRDefault="00BF1DCF">
      <w:pPr>
        <w:widowControl/>
      </w:pPr>
    </w:p>
    <w:p w14:paraId="144F68DA" w14:textId="5CFC0A34" w:rsidR="00BF1DCF" w:rsidRDefault="00F37974">
      <w:pPr>
        <w:widowControl/>
        <w:spacing w:line="360" w:lineRule="auto"/>
        <w:ind w:firstLine="720"/>
        <w:jc w:val="both"/>
      </w:pPr>
      <w:r>
        <w:t xml:space="preserve">This </w:t>
      </w:r>
      <w:r w:rsidR="002751A5">
        <w:t xml:space="preserve">order </w:t>
      </w:r>
      <w:r>
        <w:t>address</w:t>
      </w:r>
      <w:r w:rsidR="009377AE">
        <w:t>es</w:t>
      </w:r>
      <w:r>
        <w:t xml:space="preserve"> the application of Aqua Utilities, Inc. </w:t>
      </w:r>
      <w:r w:rsidR="00B81B21">
        <w:t>(“Aqua Utilities”)</w:t>
      </w:r>
      <w:r w:rsidR="002751A5">
        <w:t xml:space="preserve">, Aqua Development, Inc. (“Aqua Development”) </w:t>
      </w:r>
      <w:r>
        <w:t xml:space="preserve">and Aqua Texas, Inc. d/b/a Aqua Texas (“Aqua Texas”) </w:t>
      </w:r>
      <w:r w:rsidR="00362AD9">
        <w:t xml:space="preserve">(collectively, the “Applicants”) </w:t>
      </w:r>
      <w:r>
        <w:t xml:space="preserve">for the sale, transfer, or merger of facilities and </w:t>
      </w:r>
      <w:r w:rsidR="002751A5">
        <w:t xml:space="preserve">certificate rights in Bandera, Bastrop, Bexar, </w:t>
      </w:r>
      <w:r w:rsidR="00AC3C25">
        <w:t>Blanco</w:t>
      </w:r>
      <w:r w:rsidR="002751A5">
        <w:t>, Burnet, Comal, Gillespie, Hays, Kendall, Kerr</w:t>
      </w:r>
      <w:r w:rsidR="00AC3C25">
        <w:t>,</w:t>
      </w:r>
      <w:r w:rsidR="002751A5">
        <w:t xml:space="preserve"> Kimble, Live Oak, Llano, Medina, Nueces, Travis, Williamson, and Wilson </w:t>
      </w:r>
      <w:r w:rsidR="00AC3C25">
        <w:t>c</w:t>
      </w:r>
      <w:r w:rsidR="002751A5">
        <w:t xml:space="preserve">ounties. </w:t>
      </w:r>
    </w:p>
    <w:p w14:paraId="609F6730" w14:textId="77777777" w:rsidR="00BF1DCF" w:rsidRDefault="00BF1DCF">
      <w:pPr>
        <w:widowControl/>
        <w:spacing w:line="360" w:lineRule="auto"/>
        <w:jc w:val="center"/>
        <w:rPr>
          <w:b/>
          <w:bCs/>
        </w:rPr>
      </w:pPr>
      <w:r>
        <w:rPr>
          <w:b/>
          <w:bCs/>
        </w:rPr>
        <w:t xml:space="preserve">I. </w:t>
      </w:r>
      <w:r w:rsidR="00F37974">
        <w:rPr>
          <w:b/>
          <w:bCs/>
        </w:rPr>
        <w:t>Findings of Fact</w:t>
      </w:r>
    </w:p>
    <w:p w14:paraId="32B6F340" w14:textId="6254F239" w:rsidR="002751A5" w:rsidRPr="002751A5" w:rsidRDefault="002751A5" w:rsidP="00F37974">
      <w:pPr>
        <w:widowControl/>
        <w:spacing w:line="360" w:lineRule="auto"/>
        <w:jc w:val="both"/>
      </w:pPr>
      <w:r>
        <w:tab/>
        <w:t>The Commission makes the following findings of fact.</w:t>
      </w:r>
    </w:p>
    <w:p w14:paraId="7A0B388F" w14:textId="14E78D6A" w:rsidR="00662300" w:rsidRPr="00E77F6D" w:rsidRDefault="00662300" w:rsidP="00662300">
      <w:pPr>
        <w:widowControl/>
        <w:spacing w:line="360" w:lineRule="auto"/>
        <w:jc w:val="both"/>
        <w:rPr>
          <w:b/>
          <w:i/>
          <w:u w:val="single"/>
        </w:rPr>
      </w:pPr>
      <w:r>
        <w:rPr>
          <w:b/>
          <w:i/>
          <w:u w:val="single"/>
        </w:rPr>
        <w:t>Applicants</w:t>
      </w:r>
    </w:p>
    <w:p w14:paraId="1663AAAE" w14:textId="0D5BB627" w:rsidR="00662300" w:rsidRDefault="00662300" w:rsidP="00662300">
      <w:pPr>
        <w:pStyle w:val="ListParagraph"/>
        <w:widowControl/>
        <w:numPr>
          <w:ilvl w:val="0"/>
          <w:numId w:val="2"/>
        </w:numPr>
        <w:spacing w:line="360" w:lineRule="auto"/>
        <w:ind w:left="0" w:firstLine="0"/>
        <w:jc w:val="both"/>
      </w:pPr>
      <w:r>
        <w:t xml:space="preserve">Aqua Utilities, Inc. is a domestic for-profit corporation registered with the Texas Secretary of State under file number </w:t>
      </w:r>
      <w:r w:rsidR="00C15D01">
        <w:t>0147005600 (Texas Taxpayer No. 17605563919)</w:t>
      </w:r>
      <w:r>
        <w:t>.</w:t>
      </w:r>
    </w:p>
    <w:p w14:paraId="724957AD" w14:textId="5685B0D8" w:rsidR="00662300" w:rsidRDefault="00662300" w:rsidP="00662300">
      <w:pPr>
        <w:pStyle w:val="ListParagraph"/>
        <w:widowControl/>
        <w:numPr>
          <w:ilvl w:val="0"/>
          <w:numId w:val="2"/>
        </w:numPr>
        <w:spacing w:line="360" w:lineRule="auto"/>
        <w:ind w:left="0" w:firstLine="0"/>
        <w:jc w:val="both"/>
      </w:pPr>
      <w:r>
        <w:t xml:space="preserve">Aqua Development, Inc. is a domestic for-profit corporation registered with the Texas Secretary of State under file number </w:t>
      </w:r>
      <w:r w:rsidR="00C15D01">
        <w:t>0149548100 (Texas Taxpayer No. 32000778541)</w:t>
      </w:r>
    </w:p>
    <w:p w14:paraId="1E9D7494" w14:textId="635057F8" w:rsidR="00662300" w:rsidRDefault="00662300" w:rsidP="00662300">
      <w:pPr>
        <w:pStyle w:val="ListParagraph"/>
        <w:widowControl/>
        <w:numPr>
          <w:ilvl w:val="0"/>
          <w:numId w:val="2"/>
        </w:numPr>
        <w:spacing w:line="360" w:lineRule="auto"/>
        <w:ind w:left="0" w:firstLine="0"/>
        <w:jc w:val="both"/>
      </w:pPr>
      <w:r>
        <w:t xml:space="preserve">Aqua Texas, Inc. is a domestic for-profit corporation registered with the Texas Secretary of State under file number </w:t>
      </w:r>
      <w:r w:rsidR="00C15D01">
        <w:t>0800304878 (Texas Taxpayer No. 32014405503).</w:t>
      </w:r>
    </w:p>
    <w:p w14:paraId="10F3D1AE" w14:textId="26DDFE41" w:rsidR="00C15D01" w:rsidRDefault="00662300" w:rsidP="00662300">
      <w:pPr>
        <w:pStyle w:val="ListParagraph"/>
        <w:widowControl/>
        <w:numPr>
          <w:ilvl w:val="0"/>
          <w:numId w:val="2"/>
        </w:numPr>
        <w:spacing w:line="360" w:lineRule="auto"/>
        <w:ind w:left="0" w:firstLine="0"/>
        <w:jc w:val="both"/>
      </w:pPr>
      <w:r>
        <w:t xml:space="preserve">All three </w:t>
      </w:r>
      <w:r w:rsidR="00C15D01">
        <w:t xml:space="preserve">Applicants </w:t>
      </w:r>
      <w:r>
        <w:t>are 100% owned by Aqua America, Inc.</w:t>
      </w:r>
      <w:r w:rsidR="00C15D01">
        <w:t>, a Pennsylvania corporation.</w:t>
      </w:r>
    </w:p>
    <w:p w14:paraId="4671E453" w14:textId="613A2B44" w:rsidR="0099779F" w:rsidRDefault="00C15D01" w:rsidP="0099779F">
      <w:pPr>
        <w:pStyle w:val="ListParagraph"/>
        <w:widowControl/>
        <w:numPr>
          <w:ilvl w:val="0"/>
          <w:numId w:val="2"/>
        </w:numPr>
        <w:spacing w:line="360" w:lineRule="auto"/>
        <w:ind w:left="0" w:firstLine="0"/>
        <w:jc w:val="both"/>
      </w:pPr>
      <w:r>
        <w:t>All three Applicants own and operate various water and wastewater systems throughout the State of Texas.</w:t>
      </w:r>
    </w:p>
    <w:p w14:paraId="1A511394" w14:textId="77777777" w:rsidR="0099779F" w:rsidRDefault="0099779F" w:rsidP="0099779F">
      <w:pPr>
        <w:pStyle w:val="ListParagraph"/>
        <w:widowControl/>
        <w:numPr>
          <w:ilvl w:val="0"/>
          <w:numId w:val="2"/>
        </w:numPr>
        <w:spacing w:line="360" w:lineRule="auto"/>
        <w:ind w:left="0" w:firstLine="0"/>
        <w:jc w:val="both"/>
      </w:pPr>
      <w:r>
        <w:t>Aqua Utilities holds water CCN No. 11157 and sewer CCN No. 20453.</w:t>
      </w:r>
    </w:p>
    <w:p w14:paraId="3368DCEC" w14:textId="77777777" w:rsidR="0099779F" w:rsidRDefault="0099779F" w:rsidP="0099779F">
      <w:pPr>
        <w:pStyle w:val="ListParagraph"/>
        <w:widowControl/>
        <w:numPr>
          <w:ilvl w:val="0"/>
          <w:numId w:val="2"/>
        </w:numPr>
        <w:spacing w:line="360" w:lineRule="auto"/>
        <w:ind w:left="0" w:firstLine="0"/>
        <w:jc w:val="both"/>
      </w:pPr>
      <w:r>
        <w:t>Aqua Development holds water CCN No. 12902 and sewer CCN No. 20867.</w:t>
      </w:r>
    </w:p>
    <w:p w14:paraId="0DD1D8AC" w14:textId="40058FB2" w:rsidR="0099779F" w:rsidRDefault="0099779F" w:rsidP="0099779F">
      <w:pPr>
        <w:pStyle w:val="ListParagraph"/>
        <w:widowControl/>
        <w:numPr>
          <w:ilvl w:val="0"/>
          <w:numId w:val="2"/>
        </w:numPr>
        <w:spacing w:line="360" w:lineRule="auto"/>
        <w:ind w:left="0" w:firstLine="0"/>
        <w:jc w:val="both"/>
      </w:pPr>
      <w:r>
        <w:lastRenderedPageBreak/>
        <w:t>Aqua Texas holds water CCN No. 13254 for a water system located outside of its geographic North and Southeast operating regions and does not currently hold a sewer CCN applicable to any sewer system located outside its geographic North and Southeast operating regions.</w:t>
      </w:r>
    </w:p>
    <w:p w14:paraId="070D8F48" w14:textId="30667F0D" w:rsidR="00C15D01" w:rsidRPr="0099779F" w:rsidRDefault="00C15D01" w:rsidP="0099779F">
      <w:pPr>
        <w:widowControl/>
        <w:spacing w:line="360" w:lineRule="auto"/>
        <w:jc w:val="both"/>
        <w:rPr>
          <w:b/>
          <w:i/>
          <w:u w:val="single"/>
        </w:rPr>
      </w:pPr>
      <w:r w:rsidRPr="00C15D01">
        <w:rPr>
          <w:b/>
          <w:i/>
          <w:u w:val="single"/>
        </w:rPr>
        <w:t>Applica</w:t>
      </w:r>
      <w:r>
        <w:rPr>
          <w:b/>
          <w:i/>
          <w:u w:val="single"/>
        </w:rPr>
        <w:t>tion</w:t>
      </w:r>
    </w:p>
    <w:p w14:paraId="1B85BAEA" w14:textId="1E6BFF17" w:rsidR="00662300" w:rsidRDefault="00C15D01" w:rsidP="00662300">
      <w:pPr>
        <w:pStyle w:val="ListParagraph"/>
        <w:widowControl/>
        <w:numPr>
          <w:ilvl w:val="0"/>
          <w:numId w:val="2"/>
        </w:numPr>
        <w:spacing w:line="360" w:lineRule="auto"/>
        <w:ind w:left="0" w:firstLine="0"/>
        <w:jc w:val="both"/>
      </w:pPr>
      <w:r>
        <w:t xml:space="preserve"> </w:t>
      </w:r>
      <w:r w:rsidR="00662300">
        <w:t>On October 11, 2018, Aqua Utilities, Aqua Development, and Aqua Texas filed an application for the sale, transfer, or merger of a retail public utility with the Public Utility Commission of Texas pursuant to Texas Water Code §13.246(c), 13.301 (“TWC”) and 16 Texas Administrative Code Subchapter G (“TAC”) (the “Application”).</w:t>
      </w:r>
    </w:p>
    <w:p w14:paraId="3F690FE9" w14:textId="77777777" w:rsidR="0099779F" w:rsidRDefault="00662300" w:rsidP="00662300">
      <w:pPr>
        <w:pStyle w:val="ListParagraph"/>
        <w:widowControl/>
        <w:numPr>
          <w:ilvl w:val="0"/>
          <w:numId w:val="2"/>
        </w:numPr>
        <w:spacing w:line="360" w:lineRule="auto"/>
        <w:ind w:left="0" w:firstLine="0"/>
        <w:jc w:val="both"/>
      </w:pPr>
      <w:r>
        <w:t xml:space="preserve">The Application was for transfer of Aqua Utilities and Aqua Development systems in Bandera, Bastrop, Bexar, Blanco, Burnet, Comal, Gillespie, Hays, Kendall, Kerr, Kimble, Live Oak, Llano, Medina, Nueces, Travis, Williamson, and Wilson counties (the “SW Region”) to Aqua Texas.  </w:t>
      </w:r>
    </w:p>
    <w:p w14:paraId="74606B50" w14:textId="3E683940" w:rsidR="00662300" w:rsidRDefault="00662300" w:rsidP="00662300">
      <w:pPr>
        <w:pStyle w:val="ListParagraph"/>
        <w:widowControl/>
        <w:numPr>
          <w:ilvl w:val="0"/>
          <w:numId w:val="2"/>
        </w:numPr>
        <w:spacing w:line="360" w:lineRule="auto"/>
        <w:ind w:left="0" w:firstLine="0"/>
        <w:jc w:val="both"/>
      </w:pPr>
      <w:r>
        <w:t xml:space="preserve">The purpose of the Application is to facilitate consolidation of all of Applicants’ SW Region certificated rights and assets in Aqua Texas as part of a series of applications.  </w:t>
      </w:r>
    </w:p>
    <w:p w14:paraId="61B53607" w14:textId="0D618284" w:rsidR="0099779F" w:rsidRDefault="00662300" w:rsidP="00662300">
      <w:pPr>
        <w:pStyle w:val="ListParagraph"/>
        <w:widowControl/>
        <w:numPr>
          <w:ilvl w:val="0"/>
          <w:numId w:val="2"/>
        </w:numPr>
        <w:spacing w:line="360" w:lineRule="auto"/>
        <w:ind w:left="0" w:firstLine="0"/>
        <w:jc w:val="both"/>
      </w:pPr>
      <w:r>
        <w:t xml:space="preserve">Aqua Texas </w:t>
      </w:r>
      <w:r w:rsidR="0099779F">
        <w:t xml:space="preserve">seeks to amend its </w:t>
      </w:r>
      <w:r>
        <w:t xml:space="preserve">water CCN No. 13254 </w:t>
      </w:r>
      <w:r w:rsidR="0099779F">
        <w:t xml:space="preserve">to cover the water systems and service areas described in the Application and become its </w:t>
      </w:r>
      <w:r>
        <w:t xml:space="preserve">SW Region </w:t>
      </w:r>
      <w:r w:rsidR="0099779F">
        <w:t>water CCN.</w:t>
      </w:r>
    </w:p>
    <w:p w14:paraId="0450A9B8" w14:textId="23EF7F9C" w:rsidR="00662300" w:rsidRPr="0099779F" w:rsidRDefault="0099779F" w:rsidP="00E77F6D">
      <w:pPr>
        <w:pStyle w:val="ListParagraph"/>
        <w:widowControl/>
        <w:numPr>
          <w:ilvl w:val="0"/>
          <w:numId w:val="2"/>
        </w:numPr>
        <w:spacing w:line="360" w:lineRule="auto"/>
        <w:ind w:left="0" w:firstLine="0"/>
        <w:jc w:val="both"/>
      </w:pPr>
      <w:r>
        <w:t xml:space="preserve">Aqua Texas seeks to obtain </w:t>
      </w:r>
      <w:r w:rsidR="00662300">
        <w:t>a new</w:t>
      </w:r>
      <w:r>
        <w:t>ly issued</w:t>
      </w:r>
      <w:r w:rsidR="00662300">
        <w:t xml:space="preserve"> sewer CCN</w:t>
      </w:r>
      <w:r>
        <w:t xml:space="preserve"> to cover the sewer systems and service areas described in the Application and become its SW Region sewer CCN</w:t>
      </w:r>
      <w:r w:rsidR="00662300">
        <w:t>.</w:t>
      </w:r>
    </w:p>
    <w:p w14:paraId="5DFDB86F" w14:textId="6C7FF7C1" w:rsidR="00E77F6D" w:rsidRPr="00E77F6D" w:rsidRDefault="00F37974" w:rsidP="00E77F6D">
      <w:pPr>
        <w:widowControl/>
        <w:spacing w:line="360" w:lineRule="auto"/>
        <w:jc w:val="both"/>
        <w:rPr>
          <w:b/>
          <w:i/>
          <w:u w:val="single"/>
        </w:rPr>
      </w:pPr>
      <w:r w:rsidRPr="00F37974">
        <w:rPr>
          <w:b/>
          <w:i/>
          <w:u w:val="single"/>
        </w:rPr>
        <w:t>Procedural History</w:t>
      </w:r>
    </w:p>
    <w:p w14:paraId="5513DB56" w14:textId="29AE194A" w:rsidR="00F37974" w:rsidRDefault="00F37974" w:rsidP="00ED3AF5">
      <w:pPr>
        <w:pStyle w:val="ListParagraph"/>
        <w:widowControl/>
        <w:numPr>
          <w:ilvl w:val="0"/>
          <w:numId w:val="2"/>
        </w:numPr>
        <w:spacing w:line="360" w:lineRule="auto"/>
        <w:ind w:left="0" w:firstLine="0"/>
        <w:jc w:val="both"/>
      </w:pPr>
      <w:r>
        <w:t xml:space="preserve">On </w:t>
      </w:r>
      <w:r w:rsidR="00ED3AF5">
        <w:t>October 11, 2018</w:t>
      </w:r>
      <w:r>
        <w:t xml:space="preserve">, </w:t>
      </w:r>
      <w:r w:rsidR="00ED3AF5">
        <w:t xml:space="preserve">Aqua Utilities, Aqua Development, and </w:t>
      </w:r>
      <w:r>
        <w:t xml:space="preserve">Aqua Texas filed an application for the sale, transfer, or merger of a retail public utility </w:t>
      </w:r>
      <w:r w:rsidR="00AB1DE7">
        <w:t xml:space="preserve">with the </w:t>
      </w:r>
      <w:r w:rsidR="00ED3AF5">
        <w:t xml:space="preserve">Public Utility Commission of Texas </w:t>
      </w:r>
      <w:r>
        <w:t>pursuant to Tex</w:t>
      </w:r>
      <w:r w:rsidR="00ED3AF5">
        <w:t>as</w:t>
      </w:r>
      <w:r>
        <w:t xml:space="preserve"> Wate</w:t>
      </w:r>
      <w:r w:rsidR="00ED66A8">
        <w:t xml:space="preserve">r Code §13.246(c), </w:t>
      </w:r>
      <w:r>
        <w:t>13.301 (“TWC”) and 16 Tex</w:t>
      </w:r>
      <w:r w:rsidR="00ED3AF5">
        <w:t>as</w:t>
      </w:r>
      <w:r>
        <w:t xml:space="preserve"> Admin</w:t>
      </w:r>
      <w:r w:rsidR="00ED3AF5">
        <w:t>istrative</w:t>
      </w:r>
      <w:r>
        <w:t xml:space="preserve"> Code Subchapter G</w:t>
      </w:r>
      <w:r w:rsidR="00AB1DE7">
        <w:t xml:space="preserve"> (“TAC”)</w:t>
      </w:r>
      <w:r w:rsidR="00AC3C25">
        <w:t xml:space="preserve"> (the “Application”)</w:t>
      </w:r>
      <w:r>
        <w:t>.</w:t>
      </w:r>
    </w:p>
    <w:p w14:paraId="0F1E479C" w14:textId="0503DD76" w:rsidR="00AC3C25" w:rsidRDefault="00AC3C25" w:rsidP="00ED3AF5">
      <w:pPr>
        <w:pStyle w:val="ListParagraph"/>
        <w:widowControl/>
        <w:numPr>
          <w:ilvl w:val="0"/>
          <w:numId w:val="2"/>
        </w:numPr>
        <w:spacing w:line="360" w:lineRule="auto"/>
        <w:ind w:left="0" w:firstLine="0"/>
        <w:jc w:val="both"/>
      </w:pPr>
      <w:r>
        <w:t xml:space="preserve">The Application was for transfer of Aqua Utilities and Aqua Development systems in Bandera, Bastrop, Bexar, Blanco, Burnet, Comal, Gillespie, Hays, Kendall, Kerr, Kimble, Live Oak, Llano, Medina, Nueces, Travis, Williamson, and Wilson counties (the “SW Region”) to Aqua Texas.  The purpose of the Application is to </w:t>
      </w:r>
      <w:r w:rsidR="00F37C57">
        <w:t>facilitate consolidation of a</w:t>
      </w:r>
      <w:r>
        <w:t>ll of Applicants</w:t>
      </w:r>
      <w:r w:rsidR="00E77F6D">
        <w:t>’</w:t>
      </w:r>
      <w:r w:rsidR="00F37C57">
        <w:t xml:space="preserve"> SW Region</w:t>
      </w:r>
      <w:r>
        <w:t xml:space="preserve"> certificated rights</w:t>
      </w:r>
      <w:r w:rsidR="00F37C57">
        <w:t xml:space="preserve"> and assets</w:t>
      </w:r>
      <w:r>
        <w:t xml:space="preserve"> </w:t>
      </w:r>
      <w:r w:rsidR="00F37C57">
        <w:t>in</w:t>
      </w:r>
      <w:r w:rsidR="00E77F6D">
        <w:t xml:space="preserve"> </w:t>
      </w:r>
      <w:r>
        <w:t>Aqua Texas</w:t>
      </w:r>
      <w:r w:rsidR="00F37C57">
        <w:t xml:space="preserve"> as part of a series of applications</w:t>
      </w:r>
      <w:r>
        <w:t xml:space="preserve">.  </w:t>
      </w:r>
    </w:p>
    <w:p w14:paraId="6244E6E0" w14:textId="3F8B9CF4" w:rsidR="00ED3AF5" w:rsidRDefault="00AC3C25" w:rsidP="00AC3C25">
      <w:pPr>
        <w:pStyle w:val="ListParagraph"/>
        <w:widowControl/>
        <w:numPr>
          <w:ilvl w:val="0"/>
          <w:numId w:val="2"/>
        </w:numPr>
        <w:spacing w:line="360" w:lineRule="auto"/>
        <w:ind w:left="0" w:firstLine="0"/>
        <w:jc w:val="both"/>
      </w:pPr>
      <w:r>
        <w:t xml:space="preserve">Aqua </w:t>
      </w:r>
      <w:r w:rsidR="00ED3AF5">
        <w:t>Utilities holds water CCN No. 11157 and sewer CCN No. 20453.</w:t>
      </w:r>
    </w:p>
    <w:p w14:paraId="75D25A2A" w14:textId="152E3486" w:rsidR="00F37974" w:rsidRDefault="00AC3C25" w:rsidP="00AC3C25">
      <w:pPr>
        <w:pStyle w:val="ListParagraph"/>
        <w:widowControl/>
        <w:numPr>
          <w:ilvl w:val="0"/>
          <w:numId w:val="2"/>
        </w:numPr>
        <w:spacing w:line="360" w:lineRule="auto"/>
        <w:ind w:left="0" w:firstLine="0"/>
        <w:jc w:val="both"/>
      </w:pPr>
      <w:r>
        <w:t xml:space="preserve">Aqua </w:t>
      </w:r>
      <w:r w:rsidR="00ED3AF5">
        <w:t>Development holds water CCN No. 12902 and sewer CCN No. 20867.</w:t>
      </w:r>
    </w:p>
    <w:p w14:paraId="21D9FAFD" w14:textId="0B91ADA2" w:rsidR="00B81B21" w:rsidRDefault="00AC3C25" w:rsidP="00AC3C25">
      <w:pPr>
        <w:pStyle w:val="ListParagraph"/>
        <w:widowControl/>
        <w:numPr>
          <w:ilvl w:val="0"/>
          <w:numId w:val="2"/>
        </w:numPr>
        <w:spacing w:line="360" w:lineRule="auto"/>
        <w:ind w:left="0" w:firstLine="0"/>
        <w:jc w:val="both"/>
      </w:pPr>
      <w:r>
        <w:lastRenderedPageBreak/>
        <w:t xml:space="preserve">Aqua </w:t>
      </w:r>
      <w:r w:rsidR="00B81B21">
        <w:t xml:space="preserve">Texas holds </w:t>
      </w:r>
      <w:r w:rsidR="00ED3AF5">
        <w:t xml:space="preserve">water </w:t>
      </w:r>
      <w:r w:rsidR="00B81B21">
        <w:t>CCN No.</w:t>
      </w:r>
      <w:r w:rsidR="00ED3AF5">
        <w:t xml:space="preserve"> </w:t>
      </w:r>
      <w:r>
        <w:t>13254 in its SW Region and the application requests issuance of a new SW Region sewer CCN</w:t>
      </w:r>
      <w:r w:rsidR="00B81B21">
        <w:t>.</w:t>
      </w:r>
    </w:p>
    <w:p w14:paraId="427E8DF5" w14:textId="1C110167" w:rsidR="00B81B21" w:rsidRDefault="00AC3C25" w:rsidP="00AC3C25">
      <w:pPr>
        <w:pStyle w:val="ListParagraph"/>
        <w:widowControl/>
        <w:numPr>
          <w:ilvl w:val="0"/>
          <w:numId w:val="2"/>
        </w:numPr>
        <w:spacing w:line="360" w:lineRule="auto"/>
        <w:ind w:left="0" w:firstLine="0"/>
        <w:jc w:val="both"/>
      </w:pPr>
      <w:r>
        <w:t xml:space="preserve">The </w:t>
      </w:r>
      <w:r w:rsidR="00AB1DE7">
        <w:t>A</w:t>
      </w:r>
      <w:r w:rsidR="00B81B21">
        <w:t xml:space="preserve">pplication requests approval to </w:t>
      </w:r>
      <w:r w:rsidR="00362AD9">
        <w:t>sell/</w:t>
      </w:r>
      <w:r w:rsidR="00B81B21">
        <w:t xml:space="preserve">transfer </w:t>
      </w:r>
      <w:r>
        <w:t xml:space="preserve">the SW Region </w:t>
      </w:r>
      <w:r w:rsidR="00B81B21">
        <w:t>portion of Aqua Utilities</w:t>
      </w:r>
      <w:r>
        <w:t xml:space="preserve"> and Aqua Development’s systems and </w:t>
      </w:r>
      <w:r w:rsidR="00B81B21">
        <w:t>service area</w:t>
      </w:r>
      <w:r>
        <w:t>s</w:t>
      </w:r>
      <w:r w:rsidR="00B81B21">
        <w:t xml:space="preserve"> </w:t>
      </w:r>
      <w:r w:rsidR="00362AD9">
        <w:t xml:space="preserve">served </w:t>
      </w:r>
      <w:r w:rsidR="00B81B21">
        <w:t>under CCN No</w:t>
      </w:r>
      <w:r>
        <w:t>s</w:t>
      </w:r>
      <w:r w:rsidR="00B81B21">
        <w:t xml:space="preserve">. </w:t>
      </w:r>
      <w:r>
        <w:t xml:space="preserve">11157, 12902, 20453, and 20867 to Aqua Texas, </w:t>
      </w:r>
      <w:r w:rsidR="00B81B21">
        <w:t>amend</w:t>
      </w:r>
      <w:r w:rsidR="00F37C57">
        <w:t>ment of</w:t>
      </w:r>
      <w:r w:rsidR="00B81B21">
        <w:t xml:space="preserve"> Aqua Texas’ </w:t>
      </w:r>
      <w:r w:rsidR="00F37C57">
        <w:t xml:space="preserve">water </w:t>
      </w:r>
      <w:r w:rsidR="00B81B21">
        <w:t xml:space="preserve">CCN No. </w:t>
      </w:r>
      <w:r>
        <w:t>13254</w:t>
      </w:r>
      <w:r w:rsidR="00F37C57">
        <w:t xml:space="preserve"> to include the CCN Nos. 11157 and 12902 water service areas proposed for transfer, and issuance of a new SW Region sewer CCN to </w:t>
      </w:r>
      <w:r>
        <w:t>Aqua Texas</w:t>
      </w:r>
      <w:r w:rsidR="00F37C57">
        <w:t xml:space="preserve"> that includes the CCN Nos. 20453 and 20867 sewer service areas proposed for transfer</w:t>
      </w:r>
      <w:r>
        <w:t xml:space="preserve">. </w:t>
      </w:r>
    </w:p>
    <w:p w14:paraId="25776500" w14:textId="11E3357D" w:rsidR="00E77F6D" w:rsidRDefault="00E77F6D" w:rsidP="00AC3C25">
      <w:pPr>
        <w:pStyle w:val="ListParagraph"/>
        <w:widowControl/>
        <w:numPr>
          <w:ilvl w:val="0"/>
          <w:numId w:val="2"/>
        </w:numPr>
        <w:spacing w:line="360" w:lineRule="auto"/>
        <w:ind w:left="0" w:firstLine="0"/>
        <w:jc w:val="both"/>
      </w:pPr>
      <w:r>
        <w:t xml:space="preserve">The total area affected by the transfer comprises approximately 38,400 acres and provides water and sewer service in the SW Region to approximately </w:t>
      </w:r>
      <w:r w:rsidR="00DD2433">
        <w:t xml:space="preserve">16,336 </w:t>
      </w:r>
      <w:r>
        <w:t xml:space="preserve">customers. </w:t>
      </w:r>
    </w:p>
    <w:p w14:paraId="7CD0CC21" w14:textId="2E918A82" w:rsidR="00BE27BB" w:rsidRDefault="00BE27BB" w:rsidP="00AC3C25">
      <w:pPr>
        <w:pStyle w:val="ListParagraph"/>
        <w:widowControl/>
        <w:numPr>
          <w:ilvl w:val="0"/>
          <w:numId w:val="2"/>
        </w:numPr>
        <w:spacing w:line="360" w:lineRule="auto"/>
        <w:ind w:left="0" w:firstLine="0"/>
        <w:jc w:val="both"/>
      </w:pPr>
      <w:r>
        <w:t xml:space="preserve">In Order No. 7 issued on March 26, 2019, the administrative law judge (“ALJ”) deemed the Application administratively complete. </w:t>
      </w:r>
    </w:p>
    <w:p w14:paraId="46626C6D" w14:textId="77777777" w:rsidR="00E77F6D" w:rsidRPr="00E77F6D" w:rsidRDefault="00E77F6D" w:rsidP="00E77F6D">
      <w:pPr>
        <w:pStyle w:val="ListParagraph"/>
        <w:keepNext/>
        <w:widowControl/>
        <w:spacing w:line="360" w:lineRule="auto"/>
        <w:ind w:left="0"/>
        <w:jc w:val="both"/>
        <w:rPr>
          <w:b/>
          <w:i/>
          <w:u w:val="single"/>
        </w:rPr>
      </w:pPr>
      <w:r w:rsidRPr="00E77F6D">
        <w:rPr>
          <w:b/>
          <w:i/>
          <w:u w:val="single"/>
        </w:rPr>
        <w:t>Notice</w:t>
      </w:r>
    </w:p>
    <w:p w14:paraId="08F60CFD" w14:textId="51CD0ECC" w:rsidR="002751A5" w:rsidRDefault="00E77F6D" w:rsidP="00E77F6D">
      <w:pPr>
        <w:pStyle w:val="ListParagraph"/>
        <w:widowControl/>
        <w:numPr>
          <w:ilvl w:val="0"/>
          <w:numId w:val="2"/>
        </w:numPr>
        <w:spacing w:line="360" w:lineRule="auto"/>
        <w:ind w:left="0" w:firstLine="0"/>
        <w:jc w:val="both"/>
      </w:pPr>
      <w:r>
        <w:t xml:space="preserve">Notice </w:t>
      </w:r>
      <w:r w:rsidR="002751A5">
        <w:t xml:space="preserve">of the application appeared in the October 26, 2018 issue of the </w:t>
      </w:r>
      <w:r w:rsidR="002751A5" w:rsidRPr="002751A5">
        <w:rPr>
          <w:i/>
        </w:rPr>
        <w:t>Texas Register</w:t>
      </w:r>
      <w:r w:rsidR="002751A5">
        <w:t xml:space="preserve">. </w:t>
      </w:r>
    </w:p>
    <w:p w14:paraId="71E58558" w14:textId="07296344" w:rsidR="004936E3" w:rsidRDefault="00E77F6D" w:rsidP="00E77F6D">
      <w:pPr>
        <w:pStyle w:val="ListParagraph"/>
        <w:widowControl/>
        <w:numPr>
          <w:ilvl w:val="0"/>
          <w:numId w:val="2"/>
        </w:numPr>
        <w:spacing w:line="360" w:lineRule="auto"/>
        <w:ind w:left="0" w:firstLine="0"/>
        <w:jc w:val="both"/>
      </w:pPr>
      <w:r>
        <w:t xml:space="preserve">Mailed </w:t>
      </w:r>
      <w:r w:rsidR="004936E3">
        <w:t>notice was provided to all affected and interested parties on</w:t>
      </w:r>
      <w:r w:rsidR="006B2306">
        <w:t xml:space="preserve"> April </w:t>
      </w:r>
      <w:r w:rsidR="002751A5">
        <w:t>5, 2019</w:t>
      </w:r>
      <w:r w:rsidR="00362AD9">
        <w:t xml:space="preserve">.  </w:t>
      </w:r>
    </w:p>
    <w:p w14:paraId="0D397B2E" w14:textId="41BB82BD" w:rsidR="004936E3" w:rsidRDefault="00E77F6D" w:rsidP="00E77F6D">
      <w:pPr>
        <w:pStyle w:val="ListParagraph"/>
        <w:widowControl/>
        <w:numPr>
          <w:ilvl w:val="0"/>
          <w:numId w:val="2"/>
        </w:numPr>
        <w:spacing w:line="360" w:lineRule="auto"/>
        <w:ind w:left="0" w:firstLine="0"/>
        <w:jc w:val="both"/>
      </w:pPr>
      <w:r>
        <w:t xml:space="preserve">The </w:t>
      </w:r>
      <w:r w:rsidR="00362AD9">
        <w:t>Applicants filed a</w:t>
      </w:r>
      <w:r w:rsidR="004936E3">
        <w:t xml:space="preserve">ffidavits of notice </w:t>
      </w:r>
      <w:r w:rsidR="00362AD9">
        <w:t xml:space="preserve">with </w:t>
      </w:r>
      <w:r w:rsidR="004936E3">
        <w:t xml:space="preserve">the Commission providing proof of notice on </w:t>
      </w:r>
      <w:r w:rsidR="002751A5">
        <w:t>April 9, 2019</w:t>
      </w:r>
      <w:r w:rsidR="004936E3">
        <w:t>.</w:t>
      </w:r>
    </w:p>
    <w:p w14:paraId="7AB0F3BF" w14:textId="67CC58CB" w:rsidR="00ED3AF5" w:rsidRDefault="00E77F6D" w:rsidP="00E77F6D">
      <w:pPr>
        <w:pStyle w:val="ListParagraph"/>
        <w:widowControl/>
        <w:numPr>
          <w:ilvl w:val="0"/>
          <w:numId w:val="2"/>
        </w:numPr>
        <w:spacing w:line="360" w:lineRule="auto"/>
        <w:ind w:left="0" w:firstLine="0"/>
        <w:jc w:val="both"/>
      </w:pPr>
      <w:r>
        <w:t xml:space="preserve">In </w:t>
      </w:r>
      <w:r w:rsidR="00ED3AF5">
        <w:t xml:space="preserve">Order No. 8 issued on April 23, 2019, the ALJ deemed the notice sufficient. </w:t>
      </w:r>
    </w:p>
    <w:p w14:paraId="455E446A" w14:textId="77777777" w:rsidR="00BE27BB" w:rsidRPr="00ED3AF5" w:rsidRDefault="00BE27BB" w:rsidP="00BE27BB">
      <w:pPr>
        <w:pStyle w:val="ListParagraph"/>
        <w:widowControl/>
        <w:spacing w:line="360" w:lineRule="auto"/>
        <w:ind w:left="0"/>
        <w:jc w:val="both"/>
        <w:rPr>
          <w:b/>
          <w:i/>
          <w:u w:val="single"/>
        </w:rPr>
      </w:pPr>
      <w:r w:rsidRPr="00ED3AF5">
        <w:rPr>
          <w:b/>
          <w:i/>
          <w:u w:val="single"/>
        </w:rPr>
        <w:t>Evidentiary Record</w:t>
      </w:r>
    </w:p>
    <w:p w14:paraId="01D1869F" w14:textId="22E7AED6" w:rsidR="00ED3AF5" w:rsidRDefault="00BE27BB" w:rsidP="00BE27BB">
      <w:pPr>
        <w:pStyle w:val="ListParagraph"/>
        <w:widowControl/>
        <w:numPr>
          <w:ilvl w:val="0"/>
          <w:numId w:val="2"/>
        </w:numPr>
        <w:spacing w:line="360" w:lineRule="auto"/>
        <w:ind w:left="0" w:firstLine="0"/>
        <w:jc w:val="both"/>
      </w:pPr>
      <w:r>
        <w:t xml:space="preserve">On </w:t>
      </w:r>
      <w:r w:rsidR="00913072">
        <w:t>July 22</w:t>
      </w:r>
      <w:r w:rsidR="00ED3AF5">
        <w:t>, 2019, the parties jointly move</w:t>
      </w:r>
      <w:r w:rsidR="00F37C57">
        <w:t>d</w:t>
      </w:r>
      <w:r w:rsidR="00ED3AF5">
        <w:t xml:space="preserve"> to admit evidence. </w:t>
      </w:r>
    </w:p>
    <w:p w14:paraId="7C5EF657" w14:textId="0E92520D" w:rsidR="00ED3AF5" w:rsidRDefault="00ED3AF5" w:rsidP="00BE27BB">
      <w:pPr>
        <w:pStyle w:val="ListParagraph"/>
        <w:widowControl/>
        <w:numPr>
          <w:ilvl w:val="0"/>
          <w:numId w:val="2"/>
        </w:numPr>
        <w:spacing w:line="360" w:lineRule="auto"/>
        <w:ind w:left="0" w:firstLine="0"/>
        <w:jc w:val="both"/>
      </w:pPr>
      <w:r>
        <w:t xml:space="preserve">On July ___, 2019, the ALJ admitted the following evidence into the record: (a) the Application filed on October 11, 2018; (b) the supplemental Application information provided in Applicant’s Response to Order No. </w:t>
      </w:r>
      <w:r w:rsidR="00DD2433">
        <w:t>1</w:t>
      </w:r>
      <w:r>
        <w:t xml:space="preserve"> filed on </w:t>
      </w:r>
      <w:r w:rsidR="00DD2433">
        <w:t xml:space="preserve">October 22, 2018; (c) the supplemental Application information provided in Applicant’s Response to Order No. 3 </w:t>
      </w:r>
      <w:r>
        <w:t>January 31, 2019; (</w:t>
      </w:r>
      <w:r w:rsidR="00DD2433">
        <w:t>d</w:t>
      </w:r>
      <w:r>
        <w:t xml:space="preserve">) </w:t>
      </w:r>
      <w:r w:rsidR="00237839">
        <w:t xml:space="preserve">Applicants’ </w:t>
      </w:r>
      <w:r>
        <w:t>Affidavit of Notice to Current Customers, Neighboring Utilities, and Affected Parties filed on April 9, 2019; and, (</w:t>
      </w:r>
      <w:r w:rsidR="00DD2433">
        <w:t>e</w:t>
      </w:r>
      <w:r>
        <w:t>) Commission Staff’s Final Recommendation filed on June 4, 2019.</w:t>
      </w:r>
    </w:p>
    <w:p w14:paraId="20FF7E61" w14:textId="537574F4" w:rsidR="00BE27BB" w:rsidRPr="00BE27BB" w:rsidRDefault="00BE27BB" w:rsidP="00BE27BB">
      <w:pPr>
        <w:pStyle w:val="ListParagraph"/>
        <w:widowControl/>
        <w:spacing w:line="360" w:lineRule="auto"/>
        <w:ind w:left="0"/>
        <w:jc w:val="both"/>
        <w:rPr>
          <w:b/>
          <w:i/>
          <w:u w:val="single"/>
        </w:rPr>
      </w:pPr>
      <w:r w:rsidRPr="00BE27BB">
        <w:rPr>
          <w:b/>
          <w:i/>
          <w:u w:val="single"/>
        </w:rPr>
        <w:t>System Compliance – TWC §13.301(e)(3)(A</w:t>
      </w:r>
      <w:r w:rsidR="00AC3306">
        <w:rPr>
          <w:b/>
          <w:i/>
          <w:u w:val="single"/>
        </w:rPr>
        <w:t>)</w:t>
      </w:r>
      <w:r w:rsidRPr="00BE27BB">
        <w:rPr>
          <w:b/>
          <w:i/>
          <w:u w:val="single"/>
        </w:rPr>
        <w:t>; 16 TAC §§ 24.227(a), 24.239(j)(3)(A), (j)(5)(A)</w:t>
      </w:r>
    </w:p>
    <w:p w14:paraId="4CF6B3DC" w14:textId="2DE8658D" w:rsidR="00BE27BB" w:rsidRDefault="00A4694B" w:rsidP="00BE27BB">
      <w:pPr>
        <w:pStyle w:val="ListParagraph"/>
        <w:widowControl/>
        <w:numPr>
          <w:ilvl w:val="0"/>
          <w:numId w:val="2"/>
        </w:numPr>
        <w:spacing w:line="360" w:lineRule="auto"/>
        <w:ind w:left="0" w:firstLine="0"/>
        <w:jc w:val="both"/>
      </w:pPr>
      <w:r>
        <w:t xml:space="preserve">The systems requested for transfer are </w:t>
      </w:r>
      <w:r w:rsidR="00AC3306">
        <w:t>approved TCEQ Public Water Systems (PWS) and sewer treatment plants that meet the requirements of Texas Health and Safety Code, Chapter 341 and the applicable TCEQ rules.</w:t>
      </w:r>
    </w:p>
    <w:p w14:paraId="2F5ED65D" w14:textId="4B58C800" w:rsidR="00A4694B" w:rsidRDefault="00A4694B" w:rsidP="00A4694B">
      <w:pPr>
        <w:pStyle w:val="ListParagraph"/>
        <w:widowControl/>
        <w:numPr>
          <w:ilvl w:val="0"/>
          <w:numId w:val="2"/>
        </w:numPr>
        <w:spacing w:line="360" w:lineRule="auto"/>
        <w:ind w:left="0" w:firstLine="0"/>
        <w:jc w:val="both"/>
      </w:pPr>
      <w:r>
        <w:lastRenderedPageBreak/>
        <w:t>The</w:t>
      </w:r>
      <w:r w:rsidR="00AC3306">
        <w:t xml:space="preserve"> Applicants have occasionally received notices of violation from TCEQ, but do not currently have any outstanding compliance issues.</w:t>
      </w:r>
    </w:p>
    <w:p w14:paraId="63BECF16" w14:textId="3B209499" w:rsidR="00BE27BB" w:rsidRDefault="00AC3306" w:rsidP="00BE27BB">
      <w:pPr>
        <w:pStyle w:val="ListParagraph"/>
        <w:widowControl/>
        <w:numPr>
          <w:ilvl w:val="0"/>
          <w:numId w:val="2"/>
        </w:numPr>
        <w:spacing w:line="360" w:lineRule="auto"/>
        <w:ind w:left="0" w:firstLine="0"/>
        <w:jc w:val="both"/>
      </w:pPr>
      <w:r>
        <w:t>Aqua Texas has worked with TCEQ to resolve compliance issues as they arise and intends to continue that practice following the approval of the proposed transaction.</w:t>
      </w:r>
    </w:p>
    <w:p w14:paraId="586B24EE" w14:textId="3F8267E7" w:rsidR="00913072" w:rsidRDefault="00913072" w:rsidP="00913072">
      <w:pPr>
        <w:pStyle w:val="ListParagraph"/>
        <w:widowControl/>
        <w:numPr>
          <w:ilvl w:val="0"/>
          <w:numId w:val="2"/>
        </w:numPr>
        <w:spacing w:line="360" w:lineRule="auto"/>
        <w:ind w:left="0" w:firstLine="0"/>
        <w:jc w:val="both"/>
      </w:pPr>
      <w:r w:rsidRPr="00913072">
        <w:t>Aqua Texas, Inc. has not been</w:t>
      </w:r>
      <w:r>
        <w:t xml:space="preserve"> </w:t>
      </w:r>
      <w:r w:rsidRPr="00913072">
        <w:t xml:space="preserve">subject to any enforcement action by the Commission, the Texas Department of State Health Services (DSHS), the Office of the Attorney General (OAG) or the Environmental Protection Agency (EPA) in the past </w:t>
      </w:r>
      <w:r>
        <w:t>three (3</w:t>
      </w:r>
      <w:r w:rsidRPr="00913072">
        <w:t>) years for non-compliance with rules, orders, or state statutes.</w:t>
      </w:r>
    </w:p>
    <w:p w14:paraId="415360F8" w14:textId="162E0F66" w:rsidR="00A4694B" w:rsidRPr="00A4694B" w:rsidRDefault="00A4694B" w:rsidP="00A4694B">
      <w:pPr>
        <w:widowControl/>
        <w:spacing w:line="360" w:lineRule="auto"/>
        <w:jc w:val="both"/>
        <w:rPr>
          <w:b/>
          <w:i/>
          <w:u w:val="single"/>
        </w:rPr>
      </w:pPr>
      <w:r w:rsidRPr="00A4694B">
        <w:rPr>
          <w:b/>
          <w:i/>
          <w:u w:val="single"/>
        </w:rPr>
        <w:t>Adequacy of Existing Servic</w:t>
      </w:r>
      <w:r w:rsidR="00AC3306">
        <w:rPr>
          <w:b/>
          <w:i/>
          <w:u w:val="single"/>
        </w:rPr>
        <w:t xml:space="preserve">e </w:t>
      </w:r>
      <w:r w:rsidR="00AC3306" w:rsidRPr="00BE27BB">
        <w:rPr>
          <w:b/>
          <w:i/>
          <w:u w:val="single"/>
        </w:rPr>
        <w:t xml:space="preserve">– </w:t>
      </w:r>
      <w:r w:rsidRPr="00A4694B">
        <w:rPr>
          <w:b/>
          <w:i/>
          <w:u w:val="single"/>
        </w:rPr>
        <w:t>TWC § 13.246(c</w:t>
      </w:r>
      <w:proofErr w:type="gramStart"/>
      <w:r w:rsidRPr="00A4694B">
        <w:rPr>
          <w:b/>
          <w:i/>
          <w:u w:val="single"/>
        </w:rPr>
        <w:t>)(</w:t>
      </w:r>
      <w:proofErr w:type="gramEnd"/>
      <w:r w:rsidR="00AC3306">
        <w:rPr>
          <w:b/>
          <w:i/>
          <w:u w:val="single"/>
        </w:rPr>
        <w:t>1</w:t>
      </w:r>
      <w:r w:rsidRPr="00A4694B">
        <w:rPr>
          <w:b/>
          <w:i/>
          <w:u w:val="single"/>
        </w:rPr>
        <w:t>); 16 TAC §§24.227(d)(</w:t>
      </w:r>
      <w:r w:rsidR="00AC3306">
        <w:rPr>
          <w:b/>
          <w:i/>
          <w:u w:val="single"/>
        </w:rPr>
        <w:t>1</w:t>
      </w:r>
      <w:r w:rsidRPr="00A4694B">
        <w:rPr>
          <w:b/>
          <w:i/>
          <w:u w:val="single"/>
        </w:rPr>
        <w:t>), 24.239(</w:t>
      </w:r>
      <w:r w:rsidR="00AC3306">
        <w:rPr>
          <w:b/>
          <w:i/>
          <w:u w:val="single"/>
        </w:rPr>
        <w:t>j</w:t>
      </w:r>
      <w:r w:rsidRPr="00A4694B">
        <w:rPr>
          <w:b/>
          <w:i/>
          <w:u w:val="single"/>
        </w:rPr>
        <w:t>)(5)(B)</w:t>
      </w:r>
    </w:p>
    <w:p w14:paraId="1999D94C" w14:textId="7AB2AF07" w:rsidR="00AC3306" w:rsidRDefault="00AC3306" w:rsidP="00AC3306">
      <w:pPr>
        <w:pStyle w:val="ListParagraph"/>
        <w:widowControl/>
        <w:numPr>
          <w:ilvl w:val="0"/>
          <w:numId w:val="2"/>
        </w:numPr>
        <w:spacing w:line="360" w:lineRule="auto"/>
        <w:ind w:left="0" w:firstLine="0"/>
        <w:jc w:val="both"/>
      </w:pPr>
      <w:r>
        <w:t>The systems requested for transfer are adequate in they are approved TCEQ Public Water Systems (PWS) and sewer treatment plants that meet the requirements of Texas Health and Safety Code, Chapter 341 and the applicable TCEQ rules.</w:t>
      </w:r>
    </w:p>
    <w:p w14:paraId="43B4BE11" w14:textId="147D4C35" w:rsidR="00A4694B" w:rsidRPr="00A4694B" w:rsidRDefault="00A4694B" w:rsidP="00A4694B">
      <w:pPr>
        <w:widowControl/>
        <w:spacing w:line="360" w:lineRule="auto"/>
        <w:jc w:val="both"/>
        <w:rPr>
          <w:b/>
          <w:i/>
          <w:u w:val="single"/>
        </w:rPr>
      </w:pPr>
      <w:r w:rsidRPr="00A4694B">
        <w:rPr>
          <w:b/>
          <w:i/>
          <w:u w:val="single"/>
        </w:rPr>
        <w:t>Need for Additional Service</w:t>
      </w:r>
      <w:r w:rsidR="00AC3306">
        <w:rPr>
          <w:b/>
          <w:i/>
          <w:u w:val="single"/>
        </w:rPr>
        <w:t xml:space="preserve"> </w:t>
      </w:r>
      <w:r w:rsidR="00AC3306" w:rsidRPr="00BE27BB">
        <w:rPr>
          <w:b/>
          <w:i/>
          <w:u w:val="single"/>
        </w:rPr>
        <w:t xml:space="preserve">– </w:t>
      </w:r>
      <w:r w:rsidRPr="00A4694B">
        <w:rPr>
          <w:b/>
          <w:i/>
          <w:u w:val="single"/>
        </w:rPr>
        <w:t>TWC § 13.246(c)(2); 16 TAC §§24.227(d)</w:t>
      </w:r>
      <w:r w:rsidR="00AC3306">
        <w:rPr>
          <w:b/>
          <w:i/>
          <w:u w:val="single"/>
        </w:rPr>
        <w:t>(</w:t>
      </w:r>
      <w:r w:rsidRPr="00A4694B">
        <w:rPr>
          <w:b/>
          <w:i/>
          <w:u w:val="single"/>
        </w:rPr>
        <w:t>2), 24.239(j)(5)(C)</w:t>
      </w:r>
    </w:p>
    <w:p w14:paraId="504037CA" w14:textId="77777777" w:rsidR="00AC3306" w:rsidRDefault="00A4694B" w:rsidP="00A4694B">
      <w:pPr>
        <w:pStyle w:val="ListParagraph"/>
        <w:widowControl/>
        <w:numPr>
          <w:ilvl w:val="0"/>
          <w:numId w:val="2"/>
        </w:numPr>
        <w:spacing w:line="360" w:lineRule="auto"/>
        <w:ind w:left="0" w:firstLine="0"/>
        <w:jc w:val="both"/>
      </w:pPr>
      <w:r>
        <w:t xml:space="preserve">There will be no additional service in the area. </w:t>
      </w:r>
    </w:p>
    <w:p w14:paraId="579BA922" w14:textId="2F117F93" w:rsidR="00AC3306" w:rsidRDefault="00A4694B" w:rsidP="00A4694B">
      <w:pPr>
        <w:pStyle w:val="ListParagraph"/>
        <w:widowControl/>
        <w:numPr>
          <w:ilvl w:val="0"/>
          <w:numId w:val="2"/>
        </w:numPr>
        <w:spacing w:line="360" w:lineRule="auto"/>
        <w:ind w:left="0" w:firstLine="0"/>
        <w:jc w:val="both"/>
      </w:pPr>
      <w:r>
        <w:t>The purpose of the transaction</w:t>
      </w:r>
      <w:r w:rsidR="00F2470B">
        <w:t>s</w:t>
      </w:r>
      <w:r>
        <w:t xml:space="preserve"> is to transfer to Aqua Texas a portion of Aqua Utilities' water and sewer CCN Nos. 11157 and 20453, and to transfer to Aqua Texas all of Aqua Development's CCN Nos. 12902 and 20867. </w:t>
      </w:r>
    </w:p>
    <w:p w14:paraId="5ABECB85" w14:textId="4AA92FCD" w:rsidR="00A4694B" w:rsidRDefault="00A4694B" w:rsidP="00A4694B">
      <w:pPr>
        <w:pStyle w:val="ListParagraph"/>
        <w:widowControl/>
        <w:numPr>
          <w:ilvl w:val="0"/>
          <w:numId w:val="2"/>
        </w:numPr>
        <w:spacing w:line="360" w:lineRule="auto"/>
        <w:ind w:left="0" w:firstLine="0"/>
        <w:jc w:val="both"/>
      </w:pPr>
      <w:r>
        <w:t>The customers are currently receiving water and sewer service from either Aqua Utilities or Aqua Development’s water and sewer systems.</w:t>
      </w:r>
    </w:p>
    <w:p w14:paraId="1EA61200" w14:textId="5E9A144B" w:rsidR="00A4694B" w:rsidRPr="00A4694B" w:rsidRDefault="00A4694B" w:rsidP="00A4694B">
      <w:pPr>
        <w:widowControl/>
        <w:spacing w:line="360" w:lineRule="auto"/>
        <w:jc w:val="both"/>
        <w:rPr>
          <w:b/>
          <w:i/>
          <w:u w:val="single"/>
        </w:rPr>
      </w:pPr>
      <w:r w:rsidRPr="00A4694B">
        <w:rPr>
          <w:b/>
          <w:i/>
          <w:u w:val="single"/>
        </w:rPr>
        <w:t>Effect of Approving the Transaction and Granting the Amendment</w:t>
      </w:r>
      <w:r w:rsidR="00AC3306">
        <w:rPr>
          <w:b/>
          <w:i/>
          <w:u w:val="single"/>
        </w:rPr>
        <w:t xml:space="preserve"> </w:t>
      </w:r>
      <w:r w:rsidR="00AC3306" w:rsidRPr="00BE27BB">
        <w:rPr>
          <w:b/>
          <w:i/>
          <w:u w:val="single"/>
        </w:rPr>
        <w:t xml:space="preserve">– </w:t>
      </w:r>
      <w:r w:rsidRPr="00A4694B">
        <w:rPr>
          <w:b/>
          <w:i/>
          <w:u w:val="single"/>
        </w:rPr>
        <w:t>TWC § 13.246(c)(3);</w:t>
      </w:r>
    </w:p>
    <w:p w14:paraId="640D5D65" w14:textId="04C96329" w:rsidR="00A4694B" w:rsidRPr="00A4694B" w:rsidRDefault="00A4694B" w:rsidP="00A4694B">
      <w:pPr>
        <w:widowControl/>
        <w:spacing w:line="360" w:lineRule="auto"/>
        <w:jc w:val="both"/>
        <w:rPr>
          <w:b/>
          <w:i/>
          <w:u w:val="single"/>
        </w:rPr>
      </w:pPr>
      <w:r w:rsidRPr="00A4694B">
        <w:rPr>
          <w:b/>
          <w:i/>
          <w:u w:val="single"/>
        </w:rPr>
        <w:t>16 TAC</w:t>
      </w:r>
      <w:r w:rsidR="00B7115C">
        <w:rPr>
          <w:b/>
          <w:i/>
          <w:u w:val="single"/>
        </w:rPr>
        <w:t xml:space="preserve"> </w:t>
      </w:r>
      <w:r w:rsidRPr="00A4694B">
        <w:rPr>
          <w:b/>
          <w:i/>
          <w:u w:val="single"/>
        </w:rPr>
        <w:t>§§ 24.227(d)(3), 24.239(</w:t>
      </w:r>
      <w:r w:rsidR="00B7115C">
        <w:rPr>
          <w:b/>
          <w:i/>
          <w:u w:val="single"/>
        </w:rPr>
        <w:t>j</w:t>
      </w:r>
      <w:r w:rsidRPr="00A4694B">
        <w:rPr>
          <w:b/>
          <w:i/>
          <w:u w:val="single"/>
        </w:rPr>
        <w:t>)(5)(D)</w:t>
      </w:r>
    </w:p>
    <w:p w14:paraId="1C6AE6FD" w14:textId="6FECCA93" w:rsidR="00B7115C" w:rsidRDefault="00A4694B" w:rsidP="00A4694B">
      <w:pPr>
        <w:pStyle w:val="ListParagraph"/>
        <w:widowControl/>
        <w:numPr>
          <w:ilvl w:val="0"/>
          <w:numId w:val="2"/>
        </w:numPr>
        <w:spacing w:line="360" w:lineRule="auto"/>
        <w:ind w:left="0" w:firstLine="0"/>
        <w:jc w:val="both"/>
      </w:pPr>
      <w:r>
        <w:t xml:space="preserve"> </w:t>
      </w:r>
      <w:r w:rsidR="00F2470B">
        <w:t>If the proposed transactions in the application are approved, the A</w:t>
      </w:r>
      <w:r>
        <w:t xml:space="preserve">pplicants will be able to consolidate </w:t>
      </w:r>
      <w:r w:rsidR="00F2470B">
        <w:t>their</w:t>
      </w:r>
      <w:r>
        <w:t xml:space="preserve"> CCNs and subsidiaries into one </w:t>
      </w:r>
      <w:r w:rsidR="00B7115C">
        <w:t xml:space="preserve">Aqua America, Inc. </w:t>
      </w:r>
      <w:r>
        <w:t>subsidiary</w:t>
      </w:r>
      <w:r w:rsidR="00B7115C">
        <w:t xml:space="preserve">, one SW Region water CCN, and one SW Region sewer </w:t>
      </w:r>
      <w:r>
        <w:t xml:space="preserve">CCN.  </w:t>
      </w:r>
    </w:p>
    <w:p w14:paraId="77150194" w14:textId="3FD62C2D" w:rsidR="00BE27BB" w:rsidRDefault="00A4694B" w:rsidP="00A4694B">
      <w:pPr>
        <w:pStyle w:val="ListParagraph"/>
        <w:widowControl/>
        <w:numPr>
          <w:ilvl w:val="0"/>
          <w:numId w:val="2"/>
        </w:numPr>
        <w:spacing w:line="360" w:lineRule="auto"/>
        <w:ind w:left="0" w:firstLine="0"/>
        <w:jc w:val="both"/>
      </w:pPr>
      <w:r>
        <w:t xml:space="preserve">There will </w:t>
      </w:r>
      <w:r w:rsidR="00F2470B">
        <w:t xml:space="preserve">be </w:t>
      </w:r>
      <w:r>
        <w:t>no effect on any other retail public utility serving the proximate area as the transaction</w:t>
      </w:r>
      <w:r w:rsidR="00F2470B">
        <w:t>s are</w:t>
      </w:r>
      <w:r>
        <w:t xml:space="preserve"> simply </w:t>
      </w:r>
      <w:r w:rsidR="00B7115C">
        <w:t>transfer</w:t>
      </w:r>
      <w:r w:rsidR="00F2470B">
        <w:t>s</w:t>
      </w:r>
      <w:r w:rsidR="00B7115C">
        <w:t xml:space="preserve"> </w:t>
      </w:r>
      <w:r>
        <w:t xml:space="preserve">of </w:t>
      </w:r>
      <w:r w:rsidR="00B7115C">
        <w:t xml:space="preserve">assets between </w:t>
      </w:r>
      <w:r>
        <w:t>existing operating subsidiaries of the same parent company.</w:t>
      </w:r>
    </w:p>
    <w:p w14:paraId="7B18D4BD" w14:textId="2D1A6E6F" w:rsidR="00A4694B" w:rsidRPr="00A4694B" w:rsidRDefault="00A4694B" w:rsidP="00A4694B">
      <w:pPr>
        <w:widowControl/>
        <w:spacing w:line="360" w:lineRule="auto"/>
        <w:jc w:val="both"/>
        <w:rPr>
          <w:b/>
          <w:i/>
          <w:u w:val="single"/>
        </w:rPr>
      </w:pPr>
      <w:r w:rsidRPr="00A4694B">
        <w:rPr>
          <w:b/>
          <w:i/>
          <w:u w:val="single"/>
        </w:rPr>
        <w:t>Ability to Serve: Managerial and Technical</w:t>
      </w:r>
      <w:r w:rsidR="00B7115C">
        <w:rPr>
          <w:b/>
          <w:i/>
          <w:u w:val="single"/>
        </w:rPr>
        <w:t xml:space="preserve"> </w:t>
      </w:r>
      <w:r w:rsidR="00B7115C" w:rsidRPr="00BE27BB">
        <w:rPr>
          <w:b/>
          <w:i/>
          <w:u w:val="single"/>
        </w:rPr>
        <w:t>–</w:t>
      </w:r>
      <w:r w:rsidR="00B7115C">
        <w:rPr>
          <w:b/>
          <w:i/>
          <w:u w:val="single"/>
        </w:rPr>
        <w:t xml:space="preserve"> </w:t>
      </w:r>
      <w:r w:rsidRPr="00A4694B">
        <w:rPr>
          <w:b/>
          <w:i/>
          <w:u w:val="single"/>
        </w:rPr>
        <w:t>TWC §§ 13.241(a), 13.246(c)(4), 13.30</w:t>
      </w:r>
      <w:r w:rsidR="00B7115C">
        <w:rPr>
          <w:b/>
          <w:i/>
          <w:u w:val="single"/>
        </w:rPr>
        <w:t>1</w:t>
      </w:r>
      <w:r w:rsidRPr="00A4694B">
        <w:rPr>
          <w:b/>
          <w:i/>
          <w:u w:val="single"/>
        </w:rPr>
        <w:t>(b), (e)(2);</w:t>
      </w:r>
    </w:p>
    <w:p w14:paraId="02A64569" w14:textId="1C796A09" w:rsidR="00A4694B" w:rsidRPr="00A4694B" w:rsidRDefault="00A4694B" w:rsidP="00A4694B">
      <w:pPr>
        <w:widowControl/>
        <w:spacing w:line="360" w:lineRule="auto"/>
        <w:jc w:val="both"/>
        <w:rPr>
          <w:b/>
          <w:i/>
          <w:u w:val="single"/>
        </w:rPr>
      </w:pPr>
      <w:r w:rsidRPr="00A4694B">
        <w:rPr>
          <w:b/>
          <w:i/>
          <w:u w:val="single"/>
        </w:rPr>
        <w:t>16 TAC</w:t>
      </w:r>
      <w:r w:rsidR="00B7115C">
        <w:rPr>
          <w:b/>
          <w:i/>
          <w:u w:val="single"/>
        </w:rPr>
        <w:t xml:space="preserve"> </w:t>
      </w:r>
      <w:r w:rsidRPr="00A4694B">
        <w:rPr>
          <w:b/>
          <w:i/>
          <w:u w:val="single"/>
        </w:rPr>
        <w:t xml:space="preserve">§§ 24.227(a), (d)(4), 24.239(g), </w:t>
      </w:r>
      <w:r>
        <w:rPr>
          <w:b/>
          <w:i/>
          <w:u w:val="single"/>
        </w:rPr>
        <w:t>(</w:t>
      </w:r>
      <w:r w:rsidR="00B7115C">
        <w:rPr>
          <w:b/>
          <w:i/>
          <w:u w:val="single"/>
        </w:rPr>
        <w:t>j</w:t>
      </w:r>
      <w:r w:rsidRPr="00A4694B">
        <w:rPr>
          <w:b/>
          <w:i/>
          <w:u w:val="single"/>
        </w:rPr>
        <w:t>)(5)(E)</w:t>
      </w:r>
    </w:p>
    <w:p w14:paraId="1B20C110" w14:textId="77777777" w:rsidR="00B7115C" w:rsidRDefault="00A4694B" w:rsidP="00A4694B">
      <w:pPr>
        <w:pStyle w:val="ListParagraph"/>
        <w:widowControl/>
        <w:numPr>
          <w:ilvl w:val="0"/>
          <w:numId w:val="2"/>
        </w:numPr>
        <w:spacing w:line="360" w:lineRule="auto"/>
        <w:ind w:left="0" w:firstLine="0"/>
        <w:jc w:val="both"/>
      </w:pPr>
      <w:r>
        <w:t xml:space="preserve">The Applicants are currently serving customers and have sufficient capacity. </w:t>
      </w:r>
    </w:p>
    <w:p w14:paraId="274AC8E2" w14:textId="166995B0" w:rsidR="00B7115C" w:rsidRDefault="00A4694B" w:rsidP="00A4694B">
      <w:pPr>
        <w:pStyle w:val="ListParagraph"/>
        <w:widowControl/>
        <w:numPr>
          <w:ilvl w:val="0"/>
          <w:numId w:val="2"/>
        </w:numPr>
        <w:spacing w:line="360" w:lineRule="auto"/>
        <w:ind w:left="0" w:firstLine="0"/>
        <w:jc w:val="both"/>
      </w:pPr>
      <w:r>
        <w:lastRenderedPageBreak/>
        <w:t>It is not expected for the proposed transaction</w:t>
      </w:r>
      <w:r w:rsidR="00F2470B">
        <w:t>s</w:t>
      </w:r>
      <w:r>
        <w:t xml:space="preserve"> to have any effect on the operation of the water and sewer systems because the same experienced management and personnel will operate the above referenced systems following the approval of the STM application. </w:t>
      </w:r>
    </w:p>
    <w:p w14:paraId="518AF3BF" w14:textId="6788E4AA" w:rsidR="00A4694B" w:rsidRDefault="00A4694B" w:rsidP="00A4694B">
      <w:pPr>
        <w:pStyle w:val="ListParagraph"/>
        <w:widowControl/>
        <w:numPr>
          <w:ilvl w:val="0"/>
          <w:numId w:val="2"/>
        </w:numPr>
        <w:spacing w:line="360" w:lineRule="auto"/>
        <w:ind w:left="0" w:firstLine="0"/>
        <w:jc w:val="both"/>
      </w:pPr>
      <w:r>
        <w:t>The proposed transfer</w:t>
      </w:r>
      <w:r w:rsidR="00F2470B">
        <w:t>s</w:t>
      </w:r>
      <w:r>
        <w:t xml:space="preserve"> involve only existing infrastructure and new construction is not necessary to serve the requested area as a result of the transaction</w:t>
      </w:r>
      <w:r w:rsidR="00F2470B">
        <w:t>s</w:t>
      </w:r>
      <w:r>
        <w:t>.</w:t>
      </w:r>
    </w:p>
    <w:p w14:paraId="20F7C78A" w14:textId="6AD4429E" w:rsidR="00A4694B" w:rsidRPr="00A4694B" w:rsidRDefault="00A4694B" w:rsidP="00A4694B">
      <w:pPr>
        <w:widowControl/>
        <w:spacing w:line="360" w:lineRule="auto"/>
        <w:jc w:val="both"/>
        <w:rPr>
          <w:b/>
          <w:i/>
          <w:u w:val="single"/>
        </w:rPr>
      </w:pPr>
      <w:r w:rsidRPr="00A4694B">
        <w:rPr>
          <w:b/>
          <w:i/>
          <w:u w:val="single"/>
        </w:rPr>
        <w:t>Abi</w:t>
      </w:r>
      <w:r w:rsidR="00B7115C">
        <w:rPr>
          <w:b/>
          <w:i/>
          <w:u w:val="single"/>
        </w:rPr>
        <w:t>lity</w:t>
      </w:r>
      <w:r w:rsidRPr="00A4694B">
        <w:rPr>
          <w:b/>
          <w:i/>
          <w:u w:val="single"/>
        </w:rPr>
        <w:t xml:space="preserve"> to Serve: Financial </w:t>
      </w:r>
      <w:r w:rsidR="00B7115C">
        <w:rPr>
          <w:b/>
          <w:i/>
          <w:u w:val="single"/>
        </w:rPr>
        <w:t>Ability</w:t>
      </w:r>
      <w:r w:rsidRPr="00A4694B">
        <w:rPr>
          <w:b/>
          <w:i/>
          <w:u w:val="single"/>
        </w:rPr>
        <w:t xml:space="preserve"> and </w:t>
      </w:r>
      <w:r w:rsidR="00B7115C">
        <w:rPr>
          <w:b/>
          <w:i/>
          <w:u w:val="single"/>
        </w:rPr>
        <w:t xml:space="preserve">Stability </w:t>
      </w:r>
      <w:r w:rsidR="00B7115C" w:rsidRPr="00BE27BB">
        <w:rPr>
          <w:b/>
          <w:i/>
          <w:u w:val="single"/>
        </w:rPr>
        <w:t>–</w:t>
      </w:r>
      <w:r w:rsidR="00B7115C">
        <w:rPr>
          <w:b/>
          <w:i/>
          <w:u w:val="single"/>
        </w:rPr>
        <w:t xml:space="preserve"> </w:t>
      </w:r>
      <w:r w:rsidRPr="00A4694B">
        <w:rPr>
          <w:b/>
          <w:i/>
          <w:u w:val="single"/>
        </w:rPr>
        <w:t>TWC §§ 13.24</w:t>
      </w:r>
      <w:r w:rsidR="00B7115C">
        <w:rPr>
          <w:b/>
          <w:i/>
          <w:u w:val="single"/>
        </w:rPr>
        <w:t>1</w:t>
      </w:r>
      <w:r w:rsidRPr="00A4694B">
        <w:rPr>
          <w:b/>
          <w:i/>
          <w:u w:val="single"/>
        </w:rPr>
        <w:t>(a), 13.246(c)(6), 13.301(b);</w:t>
      </w:r>
    </w:p>
    <w:p w14:paraId="5CAEBFF1" w14:textId="75D76250" w:rsidR="00A4694B" w:rsidRPr="00B7115C" w:rsidRDefault="00A4694B" w:rsidP="00A4694B">
      <w:pPr>
        <w:widowControl/>
        <w:spacing w:line="360" w:lineRule="auto"/>
        <w:jc w:val="both"/>
        <w:rPr>
          <w:b/>
          <w:i/>
          <w:u w:val="single"/>
          <w:lang w:val="es-ES"/>
        </w:rPr>
      </w:pPr>
      <w:r w:rsidRPr="00B7115C">
        <w:rPr>
          <w:b/>
          <w:i/>
          <w:u w:val="single"/>
          <w:lang w:val="es-ES"/>
        </w:rPr>
        <w:t>16 TAC</w:t>
      </w:r>
      <w:r w:rsidR="00B7115C" w:rsidRPr="00B7115C">
        <w:rPr>
          <w:b/>
          <w:i/>
          <w:u w:val="single"/>
          <w:lang w:val="es-ES"/>
        </w:rPr>
        <w:t xml:space="preserve"> </w:t>
      </w:r>
      <w:r w:rsidRPr="00B7115C">
        <w:rPr>
          <w:b/>
          <w:i/>
          <w:u w:val="single"/>
          <w:lang w:val="es-ES"/>
        </w:rPr>
        <w:t>§§ 24.</w:t>
      </w:r>
      <w:r w:rsidR="00B7115C">
        <w:rPr>
          <w:b/>
          <w:i/>
          <w:u w:val="single"/>
          <w:lang w:val="es-ES"/>
        </w:rPr>
        <w:t>11</w:t>
      </w:r>
      <w:r w:rsidRPr="00B7115C">
        <w:rPr>
          <w:b/>
          <w:i/>
          <w:u w:val="single"/>
          <w:lang w:val="es-ES"/>
        </w:rPr>
        <w:t>(e), 24.227(a), (d)(6), 24.239(g), (</w:t>
      </w:r>
      <w:r w:rsidR="00B7115C">
        <w:rPr>
          <w:b/>
          <w:i/>
          <w:u w:val="single"/>
          <w:lang w:val="es-ES"/>
        </w:rPr>
        <w:t>j</w:t>
      </w:r>
      <w:r w:rsidRPr="00B7115C">
        <w:rPr>
          <w:b/>
          <w:i/>
          <w:u w:val="single"/>
          <w:lang w:val="es-ES"/>
        </w:rPr>
        <w:t>)(5)(G)</w:t>
      </w:r>
    </w:p>
    <w:p w14:paraId="52FB21B7" w14:textId="77777777" w:rsidR="00B7115C" w:rsidRDefault="00752D37" w:rsidP="00752D37">
      <w:pPr>
        <w:pStyle w:val="ListParagraph"/>
        <w:widowControl/>
        <w:numPr>
          <w:ilvl w:val="0"/>
          <w:numId w:val="2"/>
        </w:numPr>
        <w:spacing w:line="360" w:lineRule="auto"/>
        <w:ind w:left="0" w:firstLine="0"/>
        <w:jc w:val="both"/>
      </w:pPr>
      <w:r>
        <w:t xml:space="preserve">16 TAC § 24.11 establishes criteria to demonstrate that an owner or operator of a retail public utility has the financial resources to operate and manage the utility and to provide continuous and adequate service to the current and requested utility service area. </w:t>
      </w:r>
    </w:p>
    <w:p w14:paraId="1FACD929" w14:textId="77777777" w:rsidR="00B7115C" w:rsidRDefault="00752D37" w:rsidP="00752D37">
      <w:pPr>
        <w:pStyle w:val="ListParagraph"/>
        <w:widowControl/>
        <w:numPr>
          <w:ilvl w:val="0"/>
          <w:numId w:val="2"/>
        </w:numPr>
        <w:spacing w:line="360" w:lineRule="auto"/>
        <w:ind w:left="0" w:firstLine="0"/>
        <w:jc w:val="both"/>
      </w:pPr>
      <w:r>
        <w:t>l6 TAC § 24.</w:t>
      </w:r>
      <w:r w:rsidR="00B7115C">
        <w:t>11</w:t>
      </w:r>
      <w:r>
        <w:t xml:space="preserve">(e) lists the financial tests. </w:t>
      </w:r>
    </w:p>
    <w:p w14:paraId="44679048" w14:textId="26D8E35F" w:rsidR="00B7115C" w:rsidRDefault="00B7115C" w:rsidP="00752D37">
      <w:pPr>
        <w:pStyle w:val="ListParagraph"/>
        <w:widowControl/>
        <w:numPr>
          <w:ilvl w:val="0"/>
          <w:numId w:val="2"/>
        </w:numPr>
        <w:spacing w:line="360" w:lineRule="auto"/>
        <w:ind w:left="0" w:firstLine="0"/>
        <w:jc w:val="both"/>
      </w:pPr>
      <w:r>
        <w:t>The</w:t>
      </w:r>
      <w:r w:rsidR="00752D37">
        <w:t xml:space="preserve"> ultimate parent </w:t>
      </w:r>
      <w:r>
        <w:t xml:space="preserve">of Applicant Aqua Texas </w:t>
      </w:r>
      <w:r w:rsidR="00752D37">
        <w:t xml:space="preserve">(Aqua America, </w:t>
      </w:r>
      <w:r>
        <w:t>I</w:t>
      </w:r>
      <w:r w:rsidR="00752D37">
        <w:t xml:space="preserve">nc.) meets one out of five leverage tests for which the Applicant is only required to meet one. Aqua America, Inc. meets the debt service coverage test with a ratio of 1.95, which is above the required 1.25. </w:t>
      </w:r>
    </w:p>
    <w:p w14:paraId="1CDB985C" w14:textId="77777777" w:rsidR="00B7115C" w:rsidRDefault="00752D37" w:rsidP="00B7115C">
      <w:pPr>
        <w:pStyle w:val="ListParagraph"/>
        <w:widowControl/>
        <w:numPr>
          <w:ilvl w:val="0"/>
          <w:numId w:val="2"/>
        </w:numPr>
        <w:spacing w:line="360" w:lineRule="auto"/>
        <w:ind w:left="0" w:firstLine="0"/>
        <w:jc w:val="both"/>
      </w:pPr>
      <w:r>
        <w:t xml:space="preserve">16 TAC § 24. 11(e)(3) refers to the operations test which requires that the owner or operator must demonstrate sufficient cash is available to cover any projected operations and maintenance shortages in the first five years of operations. </w:t>
      </w:r>
    </w:p>
    <w:p w14:paraId="7321D9CD" w14:textId="32F12706" w:rsidR="00752D37" w:rsidRPr="00752D37" w:rsidRDefault="00B7115C" w:rsidP="00B7115C">
      <w:pPr>
        <w:pStyle w:val="ListParagraph"/>
        <w:widowControl/>
        <w:numPr>
          <w:ilvl w:val="0"/>
          <w:numId w:val="2"/>
        </w:numPr>
        <w:spacing w:line="360" w:lineRule="auto"/>
        <w:ind w:left="0" w:firstLine="0"/>
        <w:jc w:val="both"/>
      </w:pPr>
      <w:r>
        <w:t>T</w:t>
      </w:r>
      <w:r w:rsidR="00752D37">
        <w:t>he Applicant has not submitted projections in the application, however, based on the 2017 Annual Report of Aqua Ameri</w:t>
      </w:r>
      <w:r>
        <w:t>ca</w:t>
      </w:r>
      <w:r w:rsidR="00752D37">
        <w:t>, Inc., A</w:t>
      </w:r>
      <w:r>
        <w:t>q</w:t>
      </w:r>
      <w:r w:rsidR="00752D37">
        <w:t>ua America, Inc. had $328,967,000 in operating income. Thus, there are no shortages to cover.</w:t>
      </w:r>
    </w:p>
    <w:p w14:paraId="21284216" w14:textId="45E279E3" w:rsidR="00752D37" w:rsidRPr="00752D37" w:rsidRDefault="00752D37" w:rsidP="00752D37">
      <w:pPr>
        <w:widowControl/>
        <w:spacing w:line="360" w:lineRule="auto"/>
        <w:jc w:val="both"/>
        <w:rPr>
          <w:b/>
          <w:i/>
          <w:u w:val="single"/>
        </w:rPr>
      </w:pPr>
      <w:r w:rsidRPr="00752D37">
        <w:rPr>
          <w:b/>
          <w:i/>
          <w:u w:val="single"/>
        </w:rPr>
        <w:t xml:space="preserve">Feasibility of Obtaining Service </w:t>
      </w:r>
      <w:r>
        <w:rPr>
          <w:b/>
          <w:i/>
          <w:u w:val="single"/>
        </w:rPr>
        <w:t>f</w:t>
      </w:r>
      <w:r w:rsidRPr="00752D37">
        <w:rPr>
          <w:b/>
          <w:i/>
          <w:u w:val="single"/>
        </w:rPr>
        <w:t xml:space="preserve">rom Adjacent Retail Public </w:t>
      </w:r>
      <w:r>
        <w:rPr>
          <w:b/>
          <w:i/>
          <w:u w:val="single"/>
        </w:rPr>
        <w:t xml:space="preserve">Utility </w:t>
      </w:r>
      <w:r w:rsidR="00DF5150" w:rsidRPr="00BE27BB">
        <w:rPr>
          <w:b/>
          <w:i/>
          <w:u w:val="single"/>
        </w:rPr>
        <w:t>–</w:t>
      </w:r>
      <w:r>
        <w:rPr>
          <w:b/>
          <w:i/>
          <w:u w:val="single"/>
        </w:rPr>
        <w:t xml:space="preserve"> </w:t>
      </w:r>
      <w:r w:rsidRPr="00752D37">
        <w:rPr>
          <w:b/>
          <w:i/>
          <w:u w:val="single"/>
        </w:rPr>
        <w:t>TWC §§ 13.246(c)(5);</w:t>
      </w:r>
    </w:p>
    <w:p w14:paraId="207C1B90" w14:textId="69CEDB44" w:rsidR="00752D37" w:rsidRPr="00752D37" w:rsidRDefault="00752D37" w:rsidP="00752D37">
      <w:pPr>
        <w:widowControl/>
        <w:spacing w:line="360" w:lineRule="auto"/>
        <w:jc w:val="both"/>
        <w:rPr>
          <w:b/>
          <w:i/>
          <w:u w:val="single"/>
        </w:rPr>
      </w:pPr>
      <w:r w:rsidRPr="00752D37">
        <w:rPr>
          <w:b/>
          <w:i/>
          <w:u w:val="single"/>
        </w:rPr>
        <w:t>16 TAC §§24.227(d)(5), 24.239</w:t>
      </w:r>
      <w:r w:rsidR="00DF5150">
        <w:rPr>
          <w:b/>
          <w:i/>
          <w:u w:val="single"/>
        </w:rPr>
        <w:t>(j</w:t>
      </w:r>
      <w:r w:rsidRPr="00752D37">
        <w:rPr>
          <w:b/>
          <w:i/>
          <w:u w:val="single"/>
        </w:rPr>
        <w:t>)(5)(F)</w:t>
      </w:r>
    </w:p>
    <w:p w14:paraId="52245E1F" w14:textId="0E8B15DE" w:rsidR="00752D37" w:rsidRDefault="00752D37" w:rsidP="00752D37">
      <w:pPr>
        <w:pStyle w:val="ListParagraph"/>
        <w:widowControl/>
        <w:numPr>
          <w:ilvl w:val="0"/>
          <w:numId w:val="2"/>
        </w:numPr>
        <w:spacing w:line="360" w:lineRule="auto"/>
        <w:ind w:left="0" w:firstLine="0"/>
        <w:jc w:val="both"/>
      </w:pPr>
      <w:r>
        <w:t>The Applicants are currently serving customers and have sufficient capacity</w:t>
      </w:r>
      <w:r w:rsidR="00DF5150">
        <w:t>;</w:t>
      </w:r>
      <w:r>
        <w:t xml:space="preserve"> therefore, the feasibility of obtaining service from another adjacent retail public utility was not considered. </w:t>
      </w:r>
    </w:p>
    <w:p w14:paraId="7B2D7B1F" w14:textId="1E5056DA" w:rsidR="00BE27BB" w:rsidRPr="00752D37" w:rsidRDefault="00752D37" w:rsidP="00BE27BB">
      <w:pPr>
        <w:widowControl/>
        <w:spacing w:line="360" w:lineRule="auto"/>
        <w:jc w:val="both"/>
        <w:rPr>
          <w:b/>
          <w:i/>
          <w:u w:val="single"/>
        </w:rPr>
      </w:pPr>
      <w:r w:rsidRPr="00752D37">
        <w:rPr>
          <w:b/>
          <w:i/>
          <w:u w:val="single"/>
        </w:rPr>
        <w:t>Environmental In</w:t>
      </w:r>
      <w:r w:rsidR="00DF5150">
        <w:rPr>
          <w:b/>
          <w:i/>
          <w:u w:val="single"/>
        </w:rPr>
        <w:t xml:space="preserve">tegrity </w:t>
      </w:r>
      <w:r w:rsidR="00DF5150" w:rsidRPr="00BE27BB">
        <w:rPr>
          <w:b/>
          <w:i/>
          <w:u w:val="single"/>
        </w:rPr>
        <w:t>–</w:t>
      </w:r>
      <w:r w:rsidR="00DF5150">
        <w:rPr>
          <w:b/>
          <w:i/>
          <w:u w:val="single"/>
        </w:rPr>
        <w:t xml:space="preserve"> </w:t>
      </w:r>
      <w:r w:rsidRPr="00752D37">
        <w:rPr>
          <w:b/>
          <w:i/>
          <w:u w:val="single"/>
        </w:rPr>
        <w:t>TWC § 13.246(c)(7); 16 TAC</w:t>
      </w:r>
      <w:r w:rsidR="00DF5150">
        <w:rPr>
          <w:b/>
          <w:i/>
          <w:u w:val="single"/>
        </w:rPr>
        <w:t xml:space="preserve"> </w:t>
      </w:r>
      <w:r w:rsidRPr="00752D37">
        <w:rPr>
          <w:b/>
          <w:i/>
          <w:u w:val="single"/>
        </w:rPr>
        <w:t>§§ 24.227(d)(7), 24.239(</w:t>
      </w:r>
      <w:r w:rsidR="00DF5150">
        <w:rPr>
          <w:b/>
          <w:i/>
          <w:u w:val="single"/>
        </w:rPr>
        <w:t>j</w:t>
      </w:r>
      <w:r w:rsidRPr="00752D37">
        <w:rPr>
          <w:b/>
          <w:i/>
          <w:u w:val="single"/>
        </w:rPr>
        <w:t>)(5)(H)</w:t>
      </w:r>
      <w:r>
        <w:rPr>
          <w:b/>
          <w:i/>
          <w:u w:val="single"/>
        </w:rPr>
        <w:t xml:space="preserve"> and </w:t>
      </w:r>
      <w:r w:rsidR="00BE27BB" w:rsidRPr="00752D37">
        <w:rPr>
          <w:b/>
          <w:i/>
          <w:u w:val="single"/>
        </w:rPr>
        <w:t>Effect on the Land</w:t>
      </w:r>
      <w:r w:rsidR="00DF5150">
        <w:rPr>
          <w:b/>
          <w:i/>
          <w:u w:val="single"/>
        </w:rPr>
        <w:t xml:space="preserve"> </w:t>
      </w:r>
      <w:r w:rsidR="00DF5150" w:rsidRPr="00BE27BB">
        <w:rPr>
          <w:b/>
          <w:i/>
          <w:u w:val="single"/>
        </w:rPr>
        <w:t>–</w:t>
      </w:r>
      <w:r w:rsidR="00DF5150">
        <w:rPr>
          <w:b/>
          <w:i/>
          <w:u w:val="single"/>
        </w:rPr>
        <w:t xml:space="preserve"> </w:t>
      </w:r>
      <w:r w:rsidR="00BE27BB" w:rsidRPr="00752D37">
        <w:rPr>
          <w:b/>
          <w:i/>
          <w:u w:val="single"/>
        </w:rPr>
        <w:t>TWC § 13.246(c)(9); 16 TAC</w:t>
      </w:r>
      <w:r w:rsidR="00DF5150">
        <w:rPr>
          <w:b/>
          <w:i/>
          <w:u w:val="single"/>
        </w:rPr>
        <w:t xml:space="preserve"> </w:t>
      </w:r>
      <w:r w:rsidR="00BE27BB" w:rsidRPr="00752D37">
        <w:rPr>
          <w:b/>
          <w:i/>
          <w:u w:val="single"/>
        </w:rPr>
        <w:t>§ 24.227(d)(9)</w:t>
      </w:r>
    </w:p>
    <w:p w14:paraId="7FEACE49" w14:textId="004CD33C" w:rsidR="00752D37" w:rsidRDefault="00752D37" w:rsidP="00752D37">
      <w:pPr>
        <w:pStyle w:val="ListParagraph"/>
        <w:widowControl/>
        <w:numPr>
          <w:ilvl w:val="0"/>
          <w:numId w:val="2"/>
        </w:numPr>
        <w:spacing w:line="360" w:lineRule="auto"/>
        <w:ind w:left="0" w:firstLine="0"/>
        <w:jc w:val="both"/>
      </w:pPr>
      <w:r>
        <w:t xml:space="preserve">The environmental integrity of the land will not be </w:t>
      </w:r>
      <w:r w:rsidR="00DF5150">
        <w:t>a</w:t>
      </w:r>
      <w:r>
        <w:t>ffected as no additional construction is nee</w:t>
      </w:r>
      <w:bookmarkStart w:id="0" w:name="_GoBack"/>
      <w:bookmarkEnd w:id="0"/>
      <w:r>
        <w:t xml:space="preserve">ded, and service is currently being provided to the requested area. </w:t>
      </w:r>
    </w:p>
    <w:p w14:paraId="2238421B" w14:textId="5D5B46AA" w:rsidR="00752D37" w:rsidRPr="00752D37" w:rsidRDefault="00752D37" w:rsidP="00913072">
      <w:pPr>
        <w:keepNext/>
        <w:keepLines/>
        <w:widowControl/>
        <w:spacing w:line="360" w:lineRule="auto"/>
        <w:jc w:val="both"/>
        <w:rPr>
          <w:b/>
          <w:i/>
          <w:u w:val="single"/>
        </w:rPr>
      </w:pPr>
      <w:r w:rsidRPr="00752D37">
        <w:rPr>
          <w:b/>
          <w:i/>
          <w:u w:val="single"/>
        </w:rPr>
        <w:lastRenderedPageBreak/>
        <w:t>Improvement of Service or Lowering Cost to Consumers</w:t>
      </w:r>
      <w:r w:rsidR="00DF5150">
        <w:rPr>
          <w:b/>
          <w:i/>
          <w:u w:val="single"/>
        </w:rPr>
        <w:t xml:space="preserve"> </w:t>
      </w:r>
      <w:r w:rsidR="00DF5150" w:rsidRPr="00BE27BB">
        <w:rPr>
          <w:b/>
          <w:i/>
          <w:u w:val="single"/>
        </w:rPr>
        <w:t>–</w:t>
      </w:r>
      <w:r w:rsidR="00DF5150">
        <w:rPr>
          <w:b/>
          <w:i/>
          <w:u w:val="single"/>
        </w:rPr>
        <w:t xml:space="preserve"> </w:t>
      </w:r>
      <w:r w:rsidRPr="00752D37">
        <w:rPr>
          <w:b/>
          <w:i/>
          <w:u w:val="single"/>
        </w:rPr>
        <w:t>TWC § 13.246(c)(8); 16 TAC</w:t>
      </w:r>
      <w:r>
        <w:rPr>
          <w:b/>
          <w:i/>
          <w:u w:val="single"/>
        </w:rPr>
        <w:t xml:space="preserve"> </w:t>
      </w:r>
      <w:r w:rsidRPr="00752D37">
        <w:rPr>
          <w:b/>
          <w:i/>
          <w:u w:val="single"/>
        </w:rPr>
        <w:t>§§</w:t>
      </w:r>
      <w:r>
        <w:rPr>
          <w:b/>
          <w:i/>
          <w:u w:val="single"/>
        </w:rPr>
        <w:t> 2</w:t>
      </w:r>
      <w:r w:rsidRPr="00752D37">
        <w:rPr>
          <w:b/>
          <w:i/>
          <w:u w:val="single"/>
        </w:rPr>
        <w:t>4.227(d)(8), 24.239(</w:t>
      </w:r>
      <w:r w:rsidR="00DF5150">
        <w:rPr>
          <w:b/>
          <w:i/>
          <w:u w:val="single"/>
        </w:rPr>
        <w:t>j</w:t>
      </w:r>
      <w:r w:rsidRPr="00752D37">
        <w:rPr>
          <w:b/>
          <w:i/>
          <w:u w:val="single"/>
        </w:rPr>
        <w:t>)(5)(</w:t>
      </w:r>
      <w:r w:rsidR="00DF5150">
        <w:rPr>
          <w:b/>
          <w:i/>
          <w:u w:val="single"/>
        </w:rPr>
        <w:t>I</w:t>
      </w:r>
      <w:r w:rsidRPr="00752D37">
        <w:rPr>
          <w:b/>
          <w:i/>
          <w:u w:val="single"/>
        </w:rPr>
        <w:t>)</w:t>
      </w:r>
    </w:p>
    <w:p w14:paraId="3EEAF728" w14:textId="09B94D37" w:rsidR="00DF5150" w:rsidRDefault="00DF5150" w:rsidP="00913072">
      <w:pPr>
        <w:pStyle w:val="ListParagraph"/>
        <w:keepNext/>
        <w:keepLines/>
        <w:widowControl/>
        <w:numPr>
          <w:ilvl w:val="0"/>
          <w:numId w:val="2"/>
        </w:numPr>
        <w:spacing w:line="360" w:lineRule="auto"/>
        <w:ind w:left="0" w:firstLine="0"/>
        <w:jc w:val="both"/>
      </w:pPr>
      <w:r>
        <w:t>Immediately following the proposed transfer</w:t>
      </w:r>
      <w:r w:rsidR="00F2470B">
        <w:t>s</w:t>
      </w:r>
      <w:r>
        <w:t xml:space="preserve"> of systems and service areas to Aqua Texas, </w:t>
      </w:r>
      <w:r w:rsidR="00752D37">
        <w:t xml:space="preserve">Aqua Texas will continue to provide water </w:t>
      </w:r>
      <w:r>
        <w:t xml:space="preserve">and sewer </w:t>
      </w:r>
      <w:r w:rsidR="00752D37">
        <w:t>service to existing customers in th</w:t>
      </w:r>
      <w:r>
        <w:t>ose</w:t>
      </w:r>
      <w:r w:rsidR="00752D37">
        <w:t xml:space="preserve"> area</w:t>
      </w:r>
      <w:r>
        <w:t xml:space="preserve">s </w:t>
      </w:r>
      <w:r w:rsidR="00752D37">
        <w:t>at the same rates.</w:t>
      </w:r>
    </w:p>
    <w:p w14:paraId="6E053855" w14:textId="17AC6314" w:rsidR="00DF5150" w:rsidRDefault="00DF5150" w:rsidP="00752D37">
      <w:pPr>
        <w:pStyle w:val="ListParagraph"/>
        <w:widowControl/>
        <w:numPr>
          <w:ilvl w:val="0"/>
          <w:numId w:val="2"/>
        </w:numPr>
        <w:spacing w:line="360" w:lineRule="auto"/>
        <w:ind w:left="0" w:firstLine="0"/>
        <w:jc w:val="both"/>
      </w:pPr>
      <w:r>
        <w:t xml:space="preserve">Aqua Texas </w:t>
      </w:r>
      <w:r w:rsidR="00481A13">
        <w:t>does not intend to file an application to change rates as a result of the proposed transaction and other factors would drive any future decision regarding rate changes, which would require a separate future application</w:t>
      </w:r>
      <w:r>
        <w:t>.</w:t>
      </w:r>
    </w:p>
    <w:p w14:paraId="69F52F37" w14:textId="2EACD245" w:rsidR="00752D37" w:rsidRDefault="00481A13" w:rsidP="00752D37">
      <w:pPr>
        <w:pStyle w:val="ListParagraph"/>
        <w:widowControl/>
        <w:numPr>
          <w:ilvl w:val="0"/>
          <w:numId w:val="2"/>
        </w:numPr>
        <w:spacing w:line="360" w:lineRule="auto"/>
        <w:ind w:left="0" w:firstLine="0"/>
        <w:jc w:val="both"/>
      </w:pPr>
      <w:r>
        <w:t>The quality of service for transferred Aqua Texas customers will remain high.</w:t>
      </w:r>
    </w:p>
    <w:p w14:paraId="61C07404" w14:textId="77777777" w:rsidR="00BE27BB" w:rsidRPr="00752D37" w:rsidRDefault="00BE27BB" w:rsidP="00752D37">
      <w:pPr>
        <w:widowControl/>
        <w:spacing w:line="360" w:lineRule="auto"/>
        <w:jc w:val="center"/>
        <w:rPr>
          <w:b/>
          <w:u w:val="single"/>
        </w:rPr>
      </w:pPr>
      <w:r w:rsidRPr="00752D37">
        <w:rPr>
          <w:b/>
          <w:u w:val="single"/>
        </w:rPr>
        <w:t>II. Conclusions of Law</w:t>
      </w:r>
    </w:p>
    <w:p w14:paraId="4E1C6631" w14:textId="3A0A858E" w:rsidR="00752D37" w:rsidRDefault="00BE27BB" w:rsidP="00752D37">
      <w:pPr>
        <w:widowControl/>
        <w:spacing w:line="360" w:lineRule="auto"/>
        <w:jc w:val="both"/>
      </w:pPr>
      <w:r>
        <w:t>The Commission makes the following conclusions of</w:t>
      </w:r>
      <w:r w:rsidR="00752D37">
        <w:t xml:space="preserve"> </w:t>
      </w:r>
      <w:r>
        <w:t>law.</w:t>
      </w:r>
    </w:p>
    <w:p w14:paraId="551FF23D" w14:textId="5BDE6487" w:rsidR="00BE27BB" w:rsidRDefault="00752D37" w:rsidP="00BE27BB">
      <w:pPr>
        <w:pStyle w:val="ListParagraph"/>
        <w:widowControl/>
        <w:numPr>
          <w:ilvl w:val="0"/>
          <w:numId w:val="3"/>
        </w:numPr>
        <w:spacing w:line="360" w:lineRule="auto"/>
        <w:ind w:left="0" w:firstLine="0"/>
        <w:jc w:val="both"/>
      </w:pPr>
      <w:r>
        <w:t xml:space="preserve">After </w:t>
      </w:r>
      <w:r w:rsidR="00BE27BB">
        <w:t xml:space="preserve">consideration of the factors in TWC § 13.246(c), </w:t>
      </w:r>
      <w:r>
        <w:t xml:space="preserve">Aqua Texas </w:t>
      </w:r>
      <w:r w:rsidR="00BE27BB">
        <w:t>has demonstrated</w:t>
      </w:r>
      <w:r>
        <w:t xml:space="preserve"> </w:t>
      </w:r>
      <w:r w:rsidR="00BE27BB">
        <w:t>adequate financial, managerial, and technical capability for providing adequate and</w:t>
      </w:r>
      <w:r>
        <w:t xml:space="preserve"> </w:t>
      </w:r>
      <w:r w:rsidR="00BE27BB">
        <w:t>continuous service to the requested area. TWC § 13.301(b).</w:t>
      </w:r>
    </w:p>
    <w:p w14:paraId="3C2DE88B" w14:textId="76558599" w:rsidR="00BE27BB" w:rsidRDefault="00752D37" w:rsidP="00BE27BB">
      <w:pPr>
        <w:pStyle w:val="ListParagraph"/>
        <w:widowControl/>
        <w:numPr>
          <w:ilvl w:val="0"/>
          <w:numId w:val="3"/>
        </w:numPr>
        <w:spacing w:line="360" w:lineRule="auto"/>
        <w:ind w:left="0" w:firstLine="0"/>
        <w:jc w:val="both"/>
      </w:pPr>
      <w:r>
        <w:t xml:space="preserve">The Applicants </w:t>
      </w:r>
      <w:r w:rsidR="00BE27BB">
        <w:t xml:space="preserve">have demonstrated that transferring </w:t>
      </w:r>
      <w:r>
        <w:t xml:space="preserve">Aqua Utilities and Aqua Development systems and service areas served under CCN Nos. 11157, 12902, 20453, and 20867 </w:t>
      </w:r>
      <w:r w:rsidR="00481A13">
        <w:t xml:space="preserve">as proposed in the application </w:t>
      </w:r>
      <w:r>
        <w:t>to Aqua Texas</w:t>
      </w:r>
      <w:r w:rsidR="00481A13">
        <w:t xml:space="preserve"> under water CCN No. 13254 and a new sewer CCN</w:t>
      </w:r>
      <w:r>
        <w:t xml:space="preserve"> </w:t>
      </w:r>
      <w:r w:rsidR="00BE27BB">
        <w:t xml:space="preserve">will serve the public interest and </w:t>
      </w:r>
      <w:r w:rsidR="00481A13">
        <w:t>is</w:t>
      </w:r>
      <w:r w:rsidR="00BE27BB">
        <w:t xml:space="preserve"> necessary</w:t>
      </w:r>
      <w:r>
        <w:t xml:space="preserve"> </w:t>
      </w:r>
      <w:r w:rsidR="00BE27BB">
        <w:t>for the service, accommodation, convenience, and safety of the public. TWC § 13.30l(d)</w:t>
      </w:r>
      <w:r w:rsidR="00481A13">
        <w:t xml:space="preserve">, </w:t>
      </w:r>
      <w:r w:rsidR="00BE27BB">
        <w:t>(e).</w:t>
      </w:r>
    </w:p>
    <w:p w14:paraId="483EDF2F" w14:textId="77777777" w:rsidR="00BE27BB" w:rsidRPr="00752D37" w:rsidRDefault="00BE27BB" w:rsidP="00752D37">
      <w:pPr>
        <w:widowControl/>
        <w:spacing w:line="360" w:lineRule="auto"/>
        <w:jc w:val="center"/>
        <w:rPr>
          <w:b/>
          <w:u w:val="single"/>
        </w:rPr>
      </w:pPr>
      <w:r w:rsidRPr="00752D37">
        <w:rPr>
          <w:b/>
          <w:u w:val="single"/>
        </w:rPr>
        <w:t>III. Ordering Paragraphs</w:t>
      </w:r>
    </w:p>
    <w:p w14:paraId="684DA42E" w14:textId="72F3F0EF" w:rsidR="00BE27BB" w:rsidRDefault="00BE27BB" w:rsidP="003D781C">
      <w:pPr>
        <w:widowControl/>
        <w:spacing w:line="360" w:lineRule="auto"/>
        <w:ind w:firstLine="720"/>
        <w:jc w:val="both"/>
      </w:pPr>
      <w:r>
        <w:t>In accordance with the preceding findings of fact and conclusions of</w:t>
      </w:r>
      <w:r w:rsidR="00752D37">
        <w:t xml:space="preserve"> </w:t>
      </w:r>
      <w:r>
        <w:t>law, the Commission</w:t>
      </w:r>
      <w:r w:rsidR="00752D37">
        <w:t xml:space="preserve"> </w:t>
      </w:r>
      <w:r>
        <w:t>issues the following orders.</w:t>
      </w:r>
    </w:p>
    <w:p w14:paraId="54C106FE" w14:textId="55C1168E" w:rsidR="00BE27BB" w:rsidRDefault="00752D37" w:rsidP="00BE27BB">
      <w:pPr>
        <w:pStyle w:val="ListParagraph"/>
        <w:widowControl/>
        <w:numPr>
          <w:ilvl w:val="0"/>
          <w:numId w:val="4"/>
        </w:numPr>
        <w:spacing w:line="360" w:lineRule="auto"/>
        <w:ind w:left="0" w:firstLine="0"/>
        <w:jc w:val="both"/>
      </w:pPr>
      <w:r>
        <w:t xml:space="preserve">The </w:t>
      </w:r>
      <w:r w:rsidR="00BE27BB">
        <w:t>sale</w:t>
      </w:r>
      <w:r w:rsidR="004D4D66">
        <w:t xml:space="preserve"> and asset transfers proposed in the application are</w:t>
      </w:r>
      <w:r w:rsidR="00BE27BB">
        <w:t xml:space="preserve"> approved and the transaction</w:t>
      </w:r>
      <w:r w:rsidR="004D4D66">
        <w:t>s</w:t>
      </w:r>
      <w:r w:rsidR="00BE27BB">
        <w:t xml:space="preserve"> between applicants may proceed and be</w:t>
      </w:r>
      <w:r>
        <w:t xml:space="preserve"> </w:t>
      </w:r>
      <w:r w:rsidR="00BE27BB">
        <w:t>consummated.</w:t>
      </w:r>
    </w:p>
    <w:p w14:paraId="0E502DF9" w14:textId="5324C254" w:rsidR="00BE27BB" w:rsidRDefault="00752D37" w:rsidP="00BE27BB">
      <w:pPr>
        <w:pStyle w:val="ListParagraph"/>
        <w:widowControl/>
        <w:numPr>
          <w:ilvl w:val="0"/>
          <w:numId w:val="4"/>
        </w:numPr>
        <w:spacing w:line="360" w:lineRule="auto"/>
        <w:ind w:left="0" w:firstLine="0"/>
        <w:jc w:val="both"/>
      </w:pPr>
      <w:r>
        <w:t xml:space="preserve">As </w:t>
      </w:r>
      <w:r w:rsidR="00BE27BB">
        <w:t>soon as possible after the effective date of the transaction, but not later than 30 days</w:t>
      </w:r>
      <w:r>
        <w:t xml:space="preserve"> </w:t>
      </w:r>
      <w:r w:rsidR="00BE27BB">
        <w:t>after the effective date, the applicants shall file proof that the transaction has been</w:t>
      </w:r>
      <w:r>
        <w:t xml:space="preserve"> </w:t>
      </w:r>
      <w:r w:rsidR="00BE27BB">
        <w:t>consummated and customer deposits have been addressed.</w:t>
      </w:r>
    </w:p>
    <w:p w14:paraId="35005E95" w14:textId="24D3E956" w:rsidR="00BE27BB" w:rsidRDefault="00752D37" w:rsidP="00752D37">
      <w:pPr>
        <w:pStyle w:val="ListParagraph"/>
        <w:widowControl/>
        <w:numPr>
          <w:ilvl w:val="0"/>
          <w:numId w:val="4"/>
        </w:numPr>
        <w:spacing w:line="360" w:lineRule="auto"/>
        <w:ind w:left="0" w:firstLine="0"/>
        <w:jc w:val="both"/>
      </w:pPr>
      <w:r>
        <w:t>The A</w:t>
      </w:r>
      <w:r w:rsidR="00BE27BB">
        <w:t>pplicants have 180 days to complete the transaction</w:t>
      </w:r>
      <w:r w:rsidR="00F2470B">
        <w:t>s</w:t>
      </w:r>
      <w:r w:rsidR="00BE27BB">
        <w:t>.</w:t>
      </w:r>
      <w:r>
        <w:t xml:space="preserve"> </w:t>
      </w:r>
    </w:p>
    <w:p w14:paraId="3D55A8BB" w14:textId="3CCCD639" w:rsidR="00BE27BB" w:rsidRDefault="00752D37" w:rsidP="00BE27BB">
      <w:pPr>
        <w:pStyle w:val="ListParagraph"/>
        <w:widowControl/>
        <w:numPr>
          <w:ilvl w:val="0"/>
          <w:numId w:val="4"/>
        </w:numPr>
        <w:spacing w:line="360" w:lineRule="auto"/>
        <w:ind w:left="0" w:firstLine="0"/>
        <w:jc w:val="both"/>
      </w:pPr>
      <w:r>
        <w:t xml:space="preserve">Under </w:t>
      </w:r>
      <w:r w:rsidR="00BE27BB">
        <w:t>16 Texas Administrative Code § 24.</w:t>
      </w:r>
      <w:r w:rsidR="003D781C">
        <w:t>23</w:t>
      </w:r>
      <w:r w:rsidR="00BE27BB">
        <w:t>9(o), if the transaction</w:t>
      </w:r>
      <w:r w:rsidR="00F2470B">
        <w:t>s are</w:t>
      </w:r>
      <w:r w:rsidR="00BE27BB">
        <w:t xml:space="preserve"> not consummated</w:t>
      </w:r>
      <w:r>
        <w:t xml:space="preserve"> </w:t>
      </w:r>
      <w:r w:rsidR="00BE27BB">
        <w:t xml:space="preserve">within this period, or an extension is not granted, this approval is void and the </w:t>
      </w:r>
      <w:r>
        <w:t>A</w:t>
      </w:r>
      <w:r w:rsidR="00BE27BB">
        <w:t>pplicants</w:t>
      </w:r>
      <w:r>
        <w:t xml:space="preserve"> </w:t>
      </w:r>
      <w:r w:rsidR="00BE27BB">
        <w:t>will have to reapply for approval.</w:t>
      </w:r>
    </w:p>
    <w:p w14:paraId="017E6A53" w14:textId="29958CC8" w:rsidR="00BE27BB" w:rsidRDefault="00752D37" w:rsidP="00BE27BB">
      <w:pPr>
        <w:pStyle w:val="ListParagraph"/>
        <w:widowControl/>
        <w:numPr>
          <w:ilvl w:val="0"/>
          <w:numId w:val="4"/>
        </w:numPr>
        <w:spacing w:line="360" w:lineRule="auto"/>
        <w:ind w:left="0" w:firstLine="0"/>
        <w:jc w:val="both"/>
      </w:pPr>
      <w:r>
        <w:lastRenderedPageBreak/>
        <w:t>The A</w:t>
      </w:r>
      <w:r w:rsidR="00BE27BB">
        <w:t xml:space="preserve">pplicants </w:t>
      </w:r>
      <w:r>
        <w:t xml:space="preserve">are </w:t>
      </w:r>
      <w:r w:rsidR="00BE27BB">
        <w:t xml:space="preserve">advised that </w:t>
      </w:r>
      <w:r>
        <w:t xml:space="preserve">water and sewer systems </w:t>
      </w:r>
      <w:r w:rsidR="00BE27BB">
        <w:t>and the corresponding s</w:t>
      </w:r>
      <w:r>
        <w:t>e</w:t>
      </w:r>
      <w:r w:rsidR="00BE27BB">
        <w:t>rvice area</w:t>
      </w:r>
      <w:r>
        <w:t>s</w:t>
      </w:r>
      <w:r w:rsidR="00BE27BB">
        <w:t xml:space="preserve"> will</w:t>
      </w:r>
      <w:r>
        <w:t xml:space="preserve"> </w:t>
      </w:r>
      <w:r w:rsidR="00BE27BB">
        <w:t xml:space="preserve">remain under </w:t>
      </w:r>
      <w:r>
        <w:t xml:space="preserve">CCN No. 11157, 12902, 20453, and 20867 </w:t>
      </w:r>
      <w:r w:rsidR="00BE27BB">
        <w:t>and held by</w:t>
      </w:r>
      <w:r>
        <w:t xml:space="preserve"> Aqua Utilities and Aqua Development </w:t>
      </w:r>
      <w:r w:rsidR="00BE27BB">
        <w:t>until the sale and transfer transaction</w:t>
      </w:r>
      <w:r w:rsidR="00F2470B">
        <w:t>s</w:t>
      </w:r>
      <w:r w:rsidR="00BE27BB">
        <w:t xml:space="preserve"> </w:t>
      </w:r>
      <w:r w:rsidR="00F2470B">
        <w:t>are</w:t>
      </w:r>
      <w:r w:rsidR="00BE27BB">
        <w:t xml:space="preserve"> complete in accordance with</w:t>
      </w:r>
      <w:r>
        <w:t xml:space="preserve"> </w:t>
      </w:r>
      <w:r w:rsidR="00BE27BB">
        <w:t>Commission rules.</w:t>
      </w:r>
    </w:p>
    <w:p w14:paraId="33DECB3F" w14:textId="3CB1B162" w:rsidR="00BE27BB" w:rsidRDefault="00BE27BB" w:rsidP="00BE27BB">
      <w:pPr>
        <w:pStyle w:val="ListParagraph"/>
        <w:widowControl/>
        <w:numPr>
          <w:ilvl w:val="0"/>
          <w:numId w:val="4"/>
        </w:numPr>
        <w:spacing w:line="360" w:lineRule="auto"/>
        <w:ind w:left="0" w:firstLine="0"/>
        <w:jc w:val="both"/>
      </w:pPr>
      <w:r>
        <w:t>In an effort to finalize this case as soon as possible, the applicants shall continue to file</w:t>
      </w:r>
      <w:r w:rsidR="00752D37">
        <w:t xml:space="preserve"> </w:t>
      </w:r>
      <w:r>
        <w:t>monthly updates regarding the status of the closing and submit documents evidencing that</w:t>
      </w:r>
      <w:r w:rsidR="00752D37">
        <w:t xml:space="preserve"> </w:t>
      </w:r>
      <w:r>
        <w:t>the transaction</w:t>
      </w:r>
      <w:r w:rsidR="00F2470B">
        <w:t>s</w:t>
      </w:r>
      <w:r>
        <w:t xml:space="preserve"> w</w:t>
      </w:r>
      <w:r w:rsidR="00F2470B">
        <w:t>ere</w:t>
      </w:r>
      <w:r>
        <w:t xml:space="preserve"> consummated.</w:t>
      </w:r>
    </w:p>
    <w:p w14:paraId="5BCE3A1E" w14:textId="5ACB2061" w:rsidR="004936E3" w:rsidRDefault="00752D37" w:rsidP="00BE27BB">
      <w:pPr>
        <w:pStyle w:val="ListParagraph"/>
        <w:widowControl/>
        <w:numPr>
          <w:ilvl w:val="0"/>
          <w:numId w:val="4"/>
        </w:numPr>
        <w:spacing w:line="360" w:lineRule="auto"/>
        <w:ind w:left="0" w:firstLine="0"/>
        <w:jc w:val="both"/>
      </w:pPr>
      <w:r>
        <w:t xml:space="preserve">Within </w:t>
      </w:r>
      <w:r w:rsidR="00BE27BB">
        <w:t>15 days followi</w:t>
      </w:r>
      <w:r>
        <w:t>ng the filing of the applicants’</w:t>
      </w:r>
      <w:r w:rsidR="00BE27BB">
        <w:t xml:space="preserve"> proof that the transaction</w:t>
      </w:r>
      <w:r w:rsidR="00F2470B">
        <w:t>s</w:t>
      </w:r>
      <w:r w:rsidR="00BE27BB">
        <w:t xml:space="preserve"> ha</w:t>
      </w:r>
      <w:r w:rsidR="00F2470B">
        <w:t>ve</w:t>
      </w:r>
      <w:r w:rsidR="00BE27BB">
        <w:t xml:space="preserve"> been</w:t>
      </w:r>
      <w:r>
        <w:t xml:space="preserve"> </w:t>
      </w:r>
      <w:r w:rsidR="00BE27BB">
        <w:t>consummated and customer deposits, if any, have been addressed, Commission Staff shall</w:t>
      </w:r>
      <w:r>
        <w:t xml:space="preserve"> </w:t>
      </w:r>
      <w:r w:rsidR="00BE27BB">
        <w:t>file a recommendation regarding the sufficiency of the documents and propose a schedule</w:t>
      </w:r>
      <w:r>
        <w:t xml:space="preserve"> </w:t>
      </w:r>
      <w:r w:rsidR="00BE27BB">
        <w:t>for continued processing of this d</w:t>
      </w:r>
      <w:r>
        <w:t xml:space="preserve">ocket. </w:t>
      </w:r>
    </w:p>
    <w:p w14:paraId="0A025AD7" w14:textId="77777777" w:rsidR="00752D37" w:rsidRDefault="00752D37" w:rsidP="00752D37">
      <w:pPr>
        <w:pStyle w:val="ListParagraph"/>
        <w:widowControl/>
        <w:spacing w:line="360" w:lineRule="auto"/>
        <w:ind w:left="0"/>
        <w:jc w:val="both"/>
      </w:pPr>
    </w:p>
    <w:p w14:paraId="6210C35E" w14:textId="0AFF94F6" w:rsidR="00752D37" w:rsidRDefault="00752D37" w:rsidP="00752D37">
      <w:pPr>
        <w:pStyle w:val="ListParagraph"/>
        <w:widowControl/>
        <w:spacing w:line="360" w:lineRule="auto"/>
        <w:ind w:left="0"/>
        <w:jc w:val="both"/>
        <w:rPr>
          <w:b/>
        </w:rPr>
      </w:pPr>
      <w:r w:rsidRPr="00752D37">
        <w:rPr>
          <w:b/>
        </w:rPr>
        <w:t xml:space="preserve">Signed at Austin, Texas the ____ day of July, 2019. </w:t>
      </w:r>
    </w:p>
    <w:p w14:paraId="1763A9CC" w14:textId="12EC06D0" w:rsidR="00752D37" w:rsidRDefault="00752D37" w:rsidP="00752D37">
      <w:pPr>
        <w:pStyle w:val="ListParagraph"/>
        <w:widowControl/>
        <w:spacing w:line="360" w:lineRule="auto"/>
        <w:ind w:left="0"/>
        <w:jc w:val="both"/>
        <w:rPr>
          <w:b/>
        </w:rPr>
      </w:pPr>
      <w:r>
        <w:rPr>
          <w:b/>
        </w:rPr>
        <w:tab/>
      </w:r>
      <w:r>
        <w:rPr>
          <w:b/>
        </w:rPr>
        <w:tab/>
      </w:r>
      <w:r>
        <w:rPr>
          <w:b/>
        </w:rPr>
        <w:tab/>
      </w:r>
      <w:r>
        <w:rPr>
          <w:b/>
        </w:rPr>
        <w:tab/>
      </w:r>
      <w:r>
        <w:rPr>
          <w:b/>
        </w:rPr>
        <w:tab/>
      </w:r>
      <w:r>
        <w:rPr>
          <w:b/>
        </w:rPr>
        <w:tab/>
        <w:t>PUBLIC UTILITY COMMISSION OF TEXAS</w:t>
      </w:r>
    </w:p>
    <w:p w14:paraId="7750F67F" w14:textId="77777777" w:rsidR="00752D37" w:rsidRDefault="00752D37" w:rsidP="00752D37">
      <w:pPr>
        <w:pStyle w:val="ListParagraph"/>
        <w:widowControl/>
        <w:spacing w:line="360" w:lineRule="auto"/>
        <w:ind w:left="0"/>
        <w:jc w:val="both"/>
        <w:rPr>
          <w:b/>
        </w:rPr>
      </w:pPr>
    </w:p>
    <w:p w14:paraId="03CE258B" w14:textId="77777777" w:rsidR="00752D37" w:rsidRPr="00752D37" w:rsidRDefault="00752D37" w:rsidP="00752D37">
      <w:pPr>
        <w:pStyle w:val="ListParagraph"/>
        <w:widowControl/>
        <w:ind w:left="0"/>
        <w:jc w:val="both"/>
        <w:rPr>
          <w:b/>
        </w:rPr>
      </w:pPr>
    </w:p>
    <w:p w14:paraId="16830005" w14:textId="3C71ED8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__________________________________________</w:t>
      </w:r>
    </w:p>
    <w:p w14:paraId="79B25391" w14:textId="36CD0482"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MAYSON PEARSON</w:t>
      </w:r>
    </w:p>
    <w:p w14:paraId="4E6FEC67" w14:textId="173A31F8" w:rsidR="00752D37" w:rsidRPr="00752D37" w:rsidRDefault="00752D37" w:rsidP="00752D37">
      <w:pPr>
        <w:pStyle w:val="ListParagraph"/>
        <w:widowControl/>
        <w:ind w:left="0"/>
        <w:jc w:val="both"/>
        <w:rPr>
          <w:b/>
        </w:rPr>
      </w:pPr>
      <w:r w:rsidRPr="00752D37">
        <w:rPr>
          <w:b/>
        </w:rPr>
        <w:tab/>
      </w:r>
      <w:r w:rsidRPr="00752D37">
        <w:rPr>
          <w:b/>
        </w:rPr>
        <w:tab/>
      </w:r>
      <w:r w:rsidRPr="00752D37">
        <w:rPr>
          <w:b/>
        </w:rPr>
        <w:tab/>
      </w:r>
      <w:r w:rsidRPr="00752D37">
        <w:rPr>
          <w:b/>
        </w:rPr>
        <w:tab/>
      </w:r>
      <w:r w:rsidRPr="00752D37">
        <w:rPr>
          <w:b/>
        </w:rPr>
        <w:tab/>
      </w:r>
      <w:r w:rsidRPr="00752D37">
        <w:rPr>
          <w:b/>
        </w:rPr>
        <w:tab/>
        <w:t>ADMINISTRATIVE LAW JUDGE</w:t>
      </w:r>
    </w:p>
    <w:p w14:paraId="4BE9F3E3" w14:textId="2D34BB83" w:rsidR="00752D37" w:rsidRPr="00752D37" w:rsidRDefault="00752D37" w:rsidP="00752D37">
      <w:pPr>
        <w:pStyle w:val="ListParagraph"/>
        <w:widowControl/>
        <w:spacing w:line="360" w:lineRule="auto"/>
        <w:ind w:left="0"/>
        <w:jc w:val="both"/>
      </w:pPr>
      <w:r>
        <w:tab/>
      </w:r>
      <w:r>
        <w:tab/>
      </w:r>
      <w:r>
        <w:tab/>
      </w:r>
      <w:r>
        <w:tab/>
      </w:r>
      <w:r>
        <w:tab/>
      </w:r>
      <w:r>
        <w:tab/>
      </w:r>
    </w:p>
    <w:p w14:paraId="33CE785B" w14:textId="77777777" w:rsidR="00752D37" w:rsidRPr="00752D37" w:rsidRDefault="00752D37" w:rsidP="00752D37">
      <w:pPr>
        <w:pStyle w:val="ListParagraph"/>
        <w:widowControl/>
        <w:spacing w:line="360" w:lineRule="auto"/>
        <w:ind w:left="0"/>
        <w:jc w:val="both"/>
        <w:rPr>
          <w:b/>
        </w:rPr>
      </w:pPr>
    </w:p>
    <w:sectPr w:rsidR="00752D37" w:rsidRPr="00752D37" w:rsidSect="00212B5B">
      <w:footerReference w:type="default" r:id="rId8"/>
      <w:pgSz w:w="12240" w:h="15840"/>
      <w:pgMar w:top="1440" w:right="1440" w:bottom="1440" w:left="1440" w:header="1440" w:footer="1008"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9CB4C" w14:textId="77777777" w:rsidR="009377AE" w:rsidRDefault="009377AE" w:rsidP="00BF1DCF">
      <w:r>
        <w:separator/>
      </w:r>
    </w:p>
  </w:endnote>
  <w:endnote w:type="continuationSeparator" w:id="0">
    <w:p w14:paraId="44D40538" w14:textId="77777777" w:rsidR="009377AE" w:rsidRDefault="009377AE"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7F64" w14:textId="77777777" w:rsidR="009377AE" w:rsidRDefault="009377AE" w:rsidP="007F6572">
    <w:pPr>
      <w:tabs>
        <w:tab w:val="right" w:pos="9360"/>
      </w:tabs>
      <w:jc w:val="center"/>
      <w:rPr>
        <w:sz w:val="20"/>
        <w:szCs w:val="20"/>
      </w:rPr>
    </w:pPr>
    <w:r>
      <w:rPr>
        <w:sz w:val="20"/>
        <w:szCs w:val="20"/>
      </w:rPr>
      <w:t xml:space="preserve">Page </w:t>
    </w:r>
    <w:r>
      <w:rPr>
        <w:sz w:val="20"/>
        <w:szCs w:val="20"/>
      </w:rPr>
      <w:fldChar w:fldCharType="begin"/>
    </w:r>
    <w:r>
      <w:rPr>
        <w:sz w:val="20"/>
        <w:szCs w:val="20"/>
      </w:rPr>
      <w:instrText xml:space="preserve">PAGE </w:instrText>
    </w:r>
    <w:r>
      <w:rPr>
        <w:sz w:val="20"/>
        <w:szCs w:val="20"/>
      </w:rPr>
      <w:fldChar w:fldCharType="separate"/>
    </w:r>
    <w:r w:rsidR="00913072">
      <w:rPr>
        <w:noProof/>
        <w:sz w:val="20"/>
        <w:szCs w:val="20"/>
      </w:rPr>
      <w:t>7</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DFEAB" w14:textId="77777777" w:rsidR="009377AE" w:rsidRDefault="009377AE" w:rsidP="00BF1DCF">
      <w:r>
        <w:separator/>
      </w:r>
    </w:p>
  </w:footnote>
  <w:footnote w:type="continuationSeparator" w:id="0">
    <w:p w14:paraId="2DE16E9B" w14:textId="77777777" w:rsidR="009377AE" w:rsidRDefault="009377AE" w:rsidP="00BF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D25812"/>
    <w:multiLevelType w:val="hybridMultilevel"/>
    <w:tmpl w:val="F696747A"/>
    <w:lvl w:ilvl="0" w:tplc="3C28383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222ECC"/>
    <w:multiLevelType w:val="hybridMultilevel"/>
    <w:tmpl w:val="461C0D52"/>
    <w:lvl w:ilvl="0" w:tplc="88E2D91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8B6FCC"/>
    <w:multiLevelType w:val="hybridMultilevel"/>
    <w:tmpl w:val="6172B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5F43B1"/>
    <w:multiLevelType w:val="hybridMultilevel"/>
    <w:tmpl w:val="4410797A"/>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CF"/>
    <w:rsid w:val="00000FBA"/>
    <w:rsid w:val="00025425"/>
    <w:rsid w:val="0007671D"/>
    <w:rsid w:val="00095A6F"/>
    <w:rsid w:val="000F2BCB"/>
    <w:rsid w:val="00102F49"/>
    <w:rsid w:val="00157B88"/>
    <w:rsid w:val="00201562"/>
    <w:rsid w:val="00201C95"/>
    <w:rsid w:val="00212B5B"/>
    <w:rsid w:val="00220095"/>
    <w:rsid w:val="00237839"/>
    <w:rsid w:val="00240A04"/>
    <w:rsid w:val="002751A5"/>
    <w:rsid w:val="0028488C"/>
    <w:rsid w:val="002A4DD9"/>
    <w:rsid w:val="00362AD9"/>
    <w:rsid w:val="0037126B"/>
    <w:rsid w:val="003B2900"/>
    <w:rsid w:val="003C00AE"/>
    <w:rsid w:val="003C4376"/>
    <w:rsid w:val="003D781C"/>
    <w:rsid w:val="003F3366"/>
    <w:rsid w:val="003F60A8"/>
    <w:rsid w:val="0040197E"/>
    <w:rsid w:val="00427B23"/>
    <w:rsid w:val="00434D6A"/>
    <w:rsid w:val="00445C99"/>
    <w:rsid w:val="00481A13"/>
    <w:rsid w:val="004936E3"/>
    <w:rsid w:val="004D4D66"/>
    <w:rsid w:val="004D5AEA"/>
    <w:rsid w:val="004D64A7"/>
    <w:rsid w:val="00567694"/>
    <w:rsid w:val="00567EC0"/>
    <w:rsid w:val="005A61EF"/>
    <w:rsid w:val="006358C0"/>
    <w:rsid w:val="00662300"/>
    <w:rsid w:val="0066273A"/>
    <w:rsid w:val="006716F9"/>
    <w:rsid w:val="006B2306"/>
    <w:rsid w:val="00700188"/>
    <w:rsid w:val="00712459"/>
    <w:rsid w:val="00752D37"/>
    <w:rsid w:val="007B01C1"/>
    <w:rsid w:val="007E6E05"/>
    <w:rsid w:val="007F6572"/>
    <w:rsid w:val="0080588C"/>
    <w:rsid w:val="00831A33"/>
    <w:rsid w:val="008D3626"/>
    <w:rsid w:val="00913072"/>
    <w:rsid w:val="009377AE"/>
    <w:rsid w:val="0099779F"/>
    <w:rsid w:val="009C1502"/>
    <w:rsid w:val="009C30FC"/>
    <w:rsid w:val="00A4694B"/>
    <w:rsid w:val="00AB1DE7"/>
    <w:rsid w:val="00AC3306"/>
    <w:rsid w:val="00AC3C25"/>
    <w:rsid w:val="00AD6918"/>
    <w:rsid w:val="00B330B3"/>
    <w:rsid w:val="00B7115C"/>
    <w:rsid w:val="00B81B21"/>
    <w:rsid w:val="00BB3D49"/>
    <w:rsid w:val="00BD2262"/>
    <w:rsid w:val="00BE27BB"/>
    <w:rsid w:val="00BF1DCF"/>
    <w:rsid w:val="00C0385D"/>
    <w:rsid w:val="00C15D01"/>
    <w:rsid w:val="00C523FA"/>
    <w:rsid w:val="00C856F0"/>
    <w:rsid w:val="00CD7D8F"/>
    <w:rsid w:val="00D63C72"/>
    <w:rsid w:val="00DD2433"/>
    <w:rsid w:val="00DD5CFF"/>
    <w:rsid w:val="00DF5150"/>
    <w:rsid w:val="00E77F6D"/>
    <w:rsid w:val="00ED3AF5"/>
    <w:rsid w:val="00ED66A8"/>
    <w:rsid w:val="00EE51DD"/>
    <w:rsid w:val="00F2470B"/>
    <w:rsid w:val="00F27F4A"/>
    <w:rsid w:val="00F37974"/>
    <w:rsid w:val="00F37C57"/>
    <w:rsid w:val="00F72999"/>
    <w:rsid w:val="00FA7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11E7FD"/>
  <w15:docId w15:val="{7BB42CE2-B77F-4182-A931-C8390F54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 w:type="paragraph" w:styleId="ListParagraph">
    <w:name w:val="List Paragraph"/>
    <w:basedOn w:val="Normal"/>
    <w:uiPriority w:val="34"/>
    <w:qFormat/>
    <w:rsid w:val="002751A5"/>
    <w:pPr>
      <w:ind w:left="720"/>
      <w:contextualSpacing/>
    </w:pPr>
  </w:style>
  <w:style w:type="paragraph" w:styleId="Revision">
    <w:name w:val="Revision"/>
    <w:hidden/>
    <w:uiPriority w:val="99"/>
    <w:semiHidden/>
    <w:rsid w:val="00E77F6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0173B-1D2C-4DC6-A2AD-2929AE3A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2198</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Beckie Figg</dc:creator>
  <cp:keywords/>
  <dc:description/>
  <cp:lastModifiedBy>Beckie Figg</cp:lastModifiedBy>
  <cp:revision>14</cp:revision>
  <cp:lastPrinted>2015-12-16T16:26:00Z</cp:lastPrinted>
  <dcterms:created xsi:type="dcterms:W3CDTF">2019-07-08T17:42:00Z</dcterms:created>
  <dcterms:modified xsi:type="dcterms:W3CDTF">2019-07-22T16:49:00Z</dcterms:modified>
</cp:coreProperties>
</file>